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08" w:rsidRPr="009C466A" w:rsidRDefault="003A0E08" w:rsidP="003A0E08">
      <w:pPr>
        <w:spacing w:before="240" w:after="240"/>
        <w:rPr>
          <w:b/>
          <w:bCs/>
          <w:sz w:val="24"/>
          <w:szCs w:val="24"/>
        </w:rPr>
      </w:pPr>
      <w:bookmarkStart w:id="0" w:name="_Toc44712152"/>
      <w:bookmarkStart w:id="1" w:name="_Toc45344540"/>
      <w:bookmarkStart w:id="2" w:name="_Toc45345263"/>
      <w:bookmarkStart w:id="3" w:name="_GoBack"/>
      <w:bookmarkEnd w:id="3"/>
      <w:r w:rsidRPr="00AF761F">
        <w:rPr>
          <w:rFonts w:ascii="Times New Roman" w:hAnsi="Times New Roman" w:cs="Times New Roman"/>
          <w:b/>
          <w:bCs/>
          <w:sz w:val="24"/>
          <w:szCs w:val="24"/>
          <w:lang w:val="mk-MK"/>
        </w:rPr>
        <w:t>Самоевалуација на училиштет</w:t>
      </w:r>
      <w:r w:rsidR="00AF761F">
        <w:rPr>
          <w:rFonts w:ascii="Times New Roman" w:hAnsi="Times New Roman" w:cs="Times New Roman"/>
          <w:b/>
          <w:bCs/>
          <w:sz w:val="24"/>
          <w:szCs w:val="24"/>
          <w:lang w:val="mk-MK"/>
        </w:rPr>
        <w:t>о: „Љупчо Сантов“ Кочани</w:t>
      </w:r>
      <w:r w:rsidR="00AF761F">
        <w:rPr>
          <w:b/>
          <w:bCs/>
          <w:sz w:val="24"/>
          <w:szCs w:val="24"/>
          <w:lang w:val="mk-MK"/>
        </w:rPr>
        <w:tab/>
      </w:r>
      <w:r w:rsidR="00AF761F">
        <w:rPr>
          <w:b/>
          <w:bCs/>
          <w:sz w:val="24"/>
          <w:szCs w:val="24"/>
          <w:lang w:val="mk-MK"/>
        </w:rPr>
        <w:tab/>
      </w:r>
      <w:r w:rsidR="00AF761F">
        <w:rPr>
          <w:b/>
          <w:bCs/>
          <w:sz w:val="24"/>
          <w:szCs w:val="24"/>
          <w:lang w:val="mk-MK"/>
        </w:rPr>
        <w:tab/>
        <w:t xml:space="preserve">              </w:t>
      </w:r>
      <w:r w:rsidRPr="00AF761F">
        <w:rPr>
          <w:rFonts w:ascii="Times New Roman" w:hAnsi="Times New Roman" w:cs="Times New Roman"/>
          <w:b/>
          <w:bCs/>
          <w:sz w:val="24"/>
          <w:szCs w:val="24"/>
          <w:lang w:val="mk-MK"/>
        </w:rPr>
        <w:t>Подрачje</w:t>
      </w:r>
      <w:r w:rsidR="00B2708F" w:rsidRPr="00AF761F">
        <w:rPr>
          <w:rFonts w:ascii="Times New Roman" w:hAnsi="Times New Roman" w:cs="Times New Roman"/>
          <w:b/>
          <w:bCs/>
          <w:sz w:val="24"/>
          <w:szCs w:val="24"/>
          <w:lang w:val="mk-MK"/>
        </w:rPr>
        <w:t>:</w:t>
      </w:r>
      <w:r w:rsidRPr="00AF761F">
        <w:rPr>
          <w:rFonts w:ascii="Times New Roman" w:hAnsi="Times New Roman" w:cs="Times New Roman"/>
          <w:b/>
          <w:bCs/>
          <w:sz w:val="24"/>
          <w:szCs w:val="24"/>
          <w:lang w:val="mk-MK"/>
        </w:rPr>
        <w:t xml:space="preserve"> </w:t>
      </w:r>
      <w:r w:rsidRPr="005139D1">
        <w:rPr>
          <w:rFonts w:ascii="Times New Roman" w:hAnsi="Times New Roman" w:cs="Times New Roman"/>
          <w:b/>
          <w:bCs/>
          <w:sz w:val="24"/>
          <w:szCs w:val="24"/>
          <w:lang w:val="mk-MK"/>
        </w:rPr>
        <w:t>Наставни планови и програми</w:t>
      </w:r>
      <w:r>
        <w:rPr>
          <w:rFonts w:ascii="MAC C Times" w:hAnsi="MAC C Times"/>
          <w:b/>
          <w:bCs/>
          <w:sz w:val="24"/>
          <w:szCs w:val="24"/>
          <w:lang w:val="en-U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18"/>
      </w:tblGrid>
      <w:tr w:rsidR="003A0E08" w:rsidRPr="006A4B84" w:rsidTr="009535FF">
        <w:trPr>
          <w:trHeight w:val="40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08" w:rsidRPr="00130EC3" w:rsidRDefault="003A0E08" w:rsidP="003419F5">
            <w:pPr>
              <w:rPr>
                <w:b/>
                <w:bCs/>
                <w:sz w:val="20"/>
                <w:szCs w:val="20"/>
                <w:lang w:val="mk-MK"/>
              </w:rPr>
            </w:pPr>
          </w:p>
          <w:p w:rsidR="003A0E08" w:rsidRPr="003B6992" w:rsidRDefault="005139D1" w:rsidP="003419F5">
            <w:pPr>
              <w:rPr>
                <w:b/>
                <w:bCs/>
                <w:sz w:val="24"/>
                <w:szCs w:val="24"/>
                <w:lang w:val="mk-MK"/>
              </w:rPr>
            </w:pPr>
            <w:r w:rsidRPr="003B69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/>
              </w:rPr>
              <w:t>Индикатори во рамките на подрачјето</w:t>
            </w:r>
            <w:r w:rsidR="003A0E08" w:rsidRPr="003B6992">
              <w:rPr>
                <w:b/>
                <w:bCs/>
                <w:sz w:val="24"/>
                <w:szCs w:val="24"/>
                <w:lang w:val="mk-MK"/>
              </w:rPr>
              <w:t>:</w:t>
            </w:r>
          </w:p>
          <w:p w:rsidR="003A0E08" w:rsidRPr="003B6992" w:rsidRDefault="003A0E08" w:rsidP="003419F5">
            <w:pPr>
              <w:rPr>
                <w:b/>
                <w:bCs/>
                <w:sz w:val="24"/>
                <w:szCs w:val="24"/>
                <w:lang w:val="mk-MK"/>
              </w:rPr>
            </w:pPr>
          </w:p>
          <w:p w:rsidR="003A0E08" w:rsidRPr="003B6992" w:rsidRDefault="003C0D37" w:rsidP="003419F5">
            <w:pPr>
              <w:rPr>
                <w:b/>
                <w:bCs/>
                <w:sz w:val="24"/>
                <w:szCs w:val="24"/>
                <w:lang w:val="mk-MK"/>
              </w:rPr>
            </w:pPr>
            <w:r w:rsidRPr="003B6992">
              <w:rPr>
                <w:b/>
                <w:bCs/>
                <w:sz w:val="24"/>
                <w:szCs w:val="24"/>
                <w:lang w:val="mk-MK"/>
              </w:rPr>
              <w:t xml:space="preserve"> </w:t>
            </w:r>
          </w:p>
          <w:p w:rsidR="003A0E08" w:rsidRPr="003B6992" w:rsidRDefault="003C0D37" w:rsidP="003419F5">
            <w:pPr>
              <w:numPr>
                <w:ilvl w:val="1"/>
                <w:numId w:val="1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  <w:r w:rsidRPr="003B69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/>
              </w:rPr>
              <w:t>Реализација</w:t>
            </w:r>
            <w:r w:rsidR="003A0E08" w:rsidRPr="003B69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/>
              </w:rPr>
              <w:t xml:space="preserve"> на наставните планови и програми</w:t>
            </w:r>
          </w:p>
          <w:p w:rsidR="003A0E08" w:rsidRPr="003B6992" w:rsidRDefault="003A0E08" w:rsidP="003419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</w:p>
          <w:p w:rsidR="003A0E08" w:rsidRPr="003B6992" w:rsidRDefault="003A0E08" w:rsidP="003419F5">
            <w:pPr>
              <w:numPr>
                <w:ilvl w:val="1"/>
                <w:numId w:val="1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  <w:r w:rsidRPr="003B69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/>
              </w:rPr>
              <w:t>Квалитет на наставните планови и програми</w:t>
            </w:r>
          </w:p>
          <w:p w:rsidR="003A0E08" w:rsidRPr="003B6992" w:rsidRDefault="003A0E08" w:rsidP="003419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</w:p>
          <w:p w:rsidR="003A0E08" w:rsidRPr="003B6992" w:rsidRDefault="003C0D37" w:rsidP="003419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  <w:r w:rsidRPr="003B69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/>
              </w:rPr>
              <w:t xml:space="preserve">      </w:t>
            </w:r>
            <w:r w:rsidR="003B69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/>
              </w:rPr>
              <w:t xml:space="preserve"> </w:t>
            </w:r>
            <w:r w:rsidRPr="003B69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/>
              </w:rPr>
              <w:t>1.3 Вон</w:t>
            </w:r>
            <w:r w:rsidR="003A0E08" w:rsidRPr="003B69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/>
              </w:rPr>
              <w:t xml:space="preserve">наставни активности </w:t>
            </w:r>
          </w:p>
          <w:p w:rsidR="009535FF" w:rsidRPr="003B6992" w:rsidRDefault="003A0E08" w:rsidP="003419F5">
            <w:pPr>
              <w:rPr>
                <w:rFonts w:ascii="Calibri" w:hAnsi="Calibri"/>
                <w:b/>
                <w:bCs/>
                <w:sz w:val="24"/>
                <w:szCs w:val="24"/>
                <w:lang w:val="mk-MK"/>
              </w:rPr>
            </w:pPr>
            <w:r w:rsidRPr="003B6992">
              <w:rPr>
                <w:rFonts w:ascii="MAC C Times" w:hAnsi="MAC C Times"/>
                <w:b/>
                <w:bCs/>
                <w:sz w:val="24"/>
                <w:szCs w:val="24"/>
              </w:rPr>
              <w:t xml:space="preserve">   </w:t>
            </w:r>
          </w:p>
          <w:p w:rsidR="009535FF" w:rsidRPr="009535FF" w:rsidRDefault="009535FF" w:rsidP="003419F5">
            <w:pPr>
              <w:rPr>
                <w:b/>
                <w:bCs/>
                <w:sz w:val="20"/>
                <w:szCs w:val="20"/>
                <w:lang w:val="mk-MK"/>
              </w:rPr>
            </w:pPr>
          </w:p>
        </w:tc>
      </w:tr>
    </w:tbl>
    <w:p w:rsidR="003A0E08" w:rsidRDefault="003A0E08" w:rsidP="003A0E08">
      <w:pPr>
        <w:sectPr w:rsidR="003A0E08" w:rsidSect="00903E75">
          <w:footerReference w:type="default" r:id="rId8"/>
          <w:pgSz w:w="16838" w:h="11906" w:orient="landscape"/>
          <w:pgMar w:top="851" w:right="1418" w:bottom="851" w:left="1418" w:header="709" w:footer="709" w:gutter="0"/>
          <w:cols w:space="708"/>
          <w:docGrid w:linePitch="360"/>
        </w:sectPr>
      </w:pPr>
    </w:p>
    <w:p w:rsidR="003A0E08" w:rsidRDefault="003A0E08" w:rsidP="003A0E08">
      <w:pPr>
        <w:spacing w:before="240" w:after="240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  <w:r w:rsidRPr="009535FF">
        <w:rPr>
          <w:rFonts w:ascii="Times New Roman" w:hAnsi="Times New Roman" w:cs="Times New Roman"/>
          <w:b/>
          <w:bCs/>
          <w:sz w:val="24"/>
          <w:szCs w:val="24"/>
          <w:lang w:val="mk-MK"/>
        </w:rPr>
        <w:lastRenderedPageBreak/>
        <w:t>Самоевалуација на училиштето</w:t>
      </w:r>
      <w:r w:rsidRPr="009535F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535FF">
        <w:rPr>
          <w:rFonts w:ascii="Times New Roman" w:hAnsi="Times New Roman" w:cs="Times New Roman"/>
          <w:b/>
          <w:bCs/>
          <w:sz w:val="24"/>
          <w:szCs w:val="24"/>
          <w:lang w:val="mk-MK"/>
        </w:rPr>
        <w:tab/>
      </w:r>
      <w:r w:rsidRPr="009535FF">
        <w:rPr>
          <w:rFonts w:ascii="Times New Roman" w:hAnsi="Times New Roman" w:cs="Times New Roman"/>
          <w:b/>
          <w:bCs/>
          <w:sz w:val="24"/>
          <w:szCs w:val="24"/>
          <w:lang w:val="mk-MK"/>
        </w:rPr>
        <w:tab/>
      </w:r>
      <w:r w:rsidRPr="009535FF">
        <w:rPr>
          <w:rFonts w:ascii="Times New Roman" w:hAnsi="Times New Roman" w:cs="Times New Roman"/>
          <w:b/>
          <w:bCs/>
          <w:sz w:val="24"/>
          <w:szCs w:val="24"/>
          <w:lang w:val="mk-MK"/>
        </w:rPr>
        <w:tab/>
      </w:r>
      <w:r w:rsidRPr="009535FF">
        <w:rPr>
          <w:rFonts w:ascii="Times New Roman" w:hAnsi="Times New Roman" w:cs="Times New Roman"/>
          <w:b/>
          <w:bCs/>
          <w:sz w:val="24"/>
          <w:szCs w:val="24"/>
          <w:lang w:val="mk-MK"/>
        </w:rPr>
        <w:tab/>
      </w:r>
      <w:r w:rsidRPr="009535FF">
        <w:rPr>
          <w:rFonts w:ascii="Times New Roman" w:hAnsi="Times New Roman" w:cs="Times New Roman"/>
          <w:b/>
          <w:bCs/>
          <w:sz w:val="24"/>
          <w:szCs w:val="24"/>
          <w:lang w:val="mk-MK"/>
        </w:rPr>
        <w:tab/>
      </w:r>
      <w:r w:rsidRPr="009535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35FF">
        <w:rPr>
          <w:rFonts w:ascii="Times New Roman" w:hAnsi="Times New Roman" w:cs="Times New Roman"/>
          <w:b/>
          <w:bCs/>
          <w:sz w:val="24"/>
          <w:szCs w:val="24"/>
          <w:lang w:val="mk-MK"/>
        </w:rPr>
        <w:t>Подрачје</w:t>
      </w:r>
      <w:r w:rsidR="009535FF">
        <w:rPr>
          <w:rFonts w:ascii="Times New Roman" w:hAnsi="Times New Roman" w:cs="Times New Roman"/>
          <w:b/>
          <w:bCs/>
          <w:sz w:val="24"/>
          <w:szCs w:val="24"/>
          <w:lang w:val="mk-MK"/>
        </w:rPr>
        <w:t>:</w:t>
      </w:r>
      <w:r w:rsidRPr="009535FF">
        <w:rPr>
          <w:rFonts w:ascii="Times New Roman" w:hAnsi="Times New Roman" w:cs="Times New Roman"/>
          <w:b/>
          <w:bCs/>
          <w:sz w:val="24"/>
          <w:szCs w:val="24"/>
          <w:lang w:val="mk-MK"/>
        </w:rPr>
        <w:t xml:space="preserve"> </w:t>
      </w:r>
      <w:r w:rsidRPr="009535FF">
        <w:rPr>
          <w:rFonts w:ascii="Times New Roman" w:hAnsi="Times New Roman" w:cs="Times New Roman"/>
          <w:b/>
          <w:bCs/>
          <w:sz w:val="28"/>
          <w:szCs w:val="28"/>
          <w:lang w:val="mk-MK"/>
        </w:rPr>
        <w:t>Наставни планови и програми</w:t>
      </w:r>
    </w:p>
    <w:p w:rsidR="009F47C8" w:rsidRPr="009535FF" w:rsidRDefault="009F47C8" w:rsidP="003A0E08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mk-MK"/>
        </w:rPr>
        <w:t>1.1 Реализација на наставните планови и програми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7"/>
        <w:gridCol w:w="10331"/>
      </w:tblGrid>
      <w:tr w:rsidR="00610E9E" w:rsidRPr="006A4B84" w:rsidTr="00F0154B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9E" w:rsidRPr="009535FF" w:rsidRDefault="00610E9E" w:rsidP="003419F5">
            <w:pPr>
              <w:pStyle w:val="BodyText2"/>
              <w:tabs>
                <w:tab w:val="clear" w:pos="374"/>
                <w:tab w:val="clear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Применувани наставни планови и програми</w:t>
            </w:r>
          </w:p>
        </w:tc>
        <w:tc>
          <w:tcPr>
            <w:tcW w:w="3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28F" w:rsidRDefault="00AD128F" w:rsidP="00AD128F">
            <w:pPr>
              <w:pStyle w:val="BodyText2"/>
              <w:tabs>
                <w:tab w:val="clear" w:pos="374"/>
                <w:tab w:val="clear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610E9E" w:rsidRPr="009535FF" w:rsidRDefault="00610E9E" w:rsidP="00AD128F">
            <w:pPr>
              <w:pStyle w:val="BodyText2"/>
              <w:tabs>
                <w:tab w:val="clear" w:pos="374"/>
                <w:tab w:val="clear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35FF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Собрани информации</w:t>
            </w:r>
          </w:p>
          <w:p w:rsidR="00610E9E" w:rsidRPr="009535FF" w:rsidRDefault="00610E9E" w:rsidP="00AD128F">
            <w:pPr>
              <w:pStyle w:val="BodyText2"/>
              <w:tabs>
                <w:tab w:val="clear" w:pos="374"/>
                <w:tab w:val="clear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10E9E" w:rsidRPr="006A4B84" w:rsidTr="00F0154B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9E" w:rsidRPr="00610E9E" w:rsidRDefault="00610E9E" w:rsidP="003419F5">
            <w:pPr>
              <w:pStyle w:val="BodyText2"/>
              <w:tabs>
                <w:tab w:val="clear" w:pos="374"/>
                <w:tab w:val="clear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Извор на податоци</w:t>
            </w:r>
          </w:p>
        </w:tc>
        <w:tc>
          <w:tcPr>
            <w:tcW w:w="3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9E" w:rsidRPr="009535FF" w:rsidRDefault="00610E9E" w:rsidP="003419F5">
            <w:pPr>
              <w:pStyle w:val="BodyText2"/>
              <w:tabs>
                <w:tab w:val="clear" w:pos="374"/>
                <w:tab w:val="clear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3A0E08" w:rsidRPr="00130EC3">
        <w:trPr>
          <w:trHeight w:val="1933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08" w:rsidRDefault="003A0E08" w:rsidP="003419F5">
            <w:pPr>
              <w:pStyle w:val="BodyText2"/>
              <w:tabs>
                <w:tab w:val="clear" w:pos="374"/>
                <w:tab w:val="clear" w:pos="426"/>
              </w:tabs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-</w:t>
            </w:r>
            <w:r w:rsidR="00421A1F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Наставни планови и програми од МОН и БРО</w:t>
            </w:r>
          </w:p>
          <w:p w:rsidR="003A0E08" w:rsidRDefault="003A0E08" w:rsidP="003419F5">
            <w:pPr>
              <w:pStyle w:val="BodyText2"/>
              <w:tabs>
                <w:tab w:val="clear" w:pos="374"/>
                <w:tab w:val="clear" w:pos="426"/>
              </w:tabs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-</w:t>
            </w:r>
            <w:r w:rsidR="00421A1F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Годишни и тематски планирања на наставниот кадар во СОУ </w:t>
            </w:r>
            <w:r w:rsidR="003C0D37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„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Љупчо Сантов</w:t>
            </w:r>
            <w:r w:rsidR="003C0D37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“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- Кочани</w:t>
            </w:r>
          </w:p>
          <w:p w:rsidR="003A0E08" w:rsidRPr="005C0862" w:rsidRDefault="003A0E08" w:rsidP="005C0862">
            <w:pPr>
              <w:pStyle w:val="BodyText2"/>
              <w:tabs>
                <w:tab w:val="clear" w:pos="374"/>
                <w:tab w:val="clear" w:pos="426"/>
              </w:tabs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-</w:t>
            </w:r>
            <w:r w:rsidR="00421A1F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Дневник </w:t>
            </w:r>
            <w:r w:rsidR="005C0862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на паралелка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7D" w:rsidRPr="000A652C" w:rsidRDefault="003A0E08" w:rsidP="00A64F89">
            <w:pPr>
              <w:pStyle w:val="BodyText2"/>
              <w:tabs>
                <w:tab w:val="clear" w:pos="374"/>
                <w:tab w:val="clear" w:pos="426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Училиштето целосно ги реализира наставните програми одобрени од МОН</w:t>
            </w:r>
            <w:r w:rsidR="003C0D37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 и БРО</w:t>
            </w:r>
            <w:r w:rsidR="005916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916BB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во согласност со наставните планови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.</w:t>
            </w:r>
            <w:r w:rsidR="005C0862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 </w:t>
            </w:r>
            <w:r w:rsidR="005916BB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Секој наставник во консултации со членовите на стручниот актив изработува наставни програми за учебната година и истите ги предаваат во електронска верзија или во печатена форма. Педагошко - психолошката служба ги прегледува изработените програми и доколку има недостатоци им укажува на предметните наставници. При изработката</w:t>
            </w:r>
            <w:r w:rsidR="00E1557D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 на тематските планирања наставниците предвидуваат примена на современи методи и техники, ИКТ со наведени извори за користење, интегрираат еко - стандарди во рамките на програмата Интегрирање на еколошка едукација во воспитно образобниот систем во РМ како и самостојни мултикултурни активности за меѓуетничка интеграција.</w:t>
            </w:r>
            <w:r w:rsidR="005C0862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 </w:t>
            </w:r>
            <w:r w:rsidR="00093590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За секоја промена која настанува во годишните програми и планирања училиштето е известено од страна на МОН и БРО и за истите се информираат предметните наставници на состаноци на Наставнички совет и на стручните активи. </w:t>
            </w:r>
            <w:r w:rsidR="005C0862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Од годишните и тематските планирања на предметните на</w:t>
            </w:r>
            <w:r w:rsidR="00A64F89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ставници, кои се предаваат кај педагошко-психолошката служба</w:t>
            </w:r>
            <w:r w:rsidR="005C0862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 до први септември е согледано дека се изработени во согласност со наставните програми одобрени од МОН и БРО.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 </w:t>
            </w:r>
            <w:r w:rsidR="005C0862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Од дневниците на паралелките е констатирано дека реализацијата на наставата </w:t>
            </w:r>
            <w:r w:rsidR="00E1557D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целосно </w:t>
            </w:r>
            <w:r w:rsidR="005C0862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се реализира според годишните и тематските планирања.</w:t>
            </w:r>
          </w:p>
        </w:tc>
      </w:tr>
      <w:tr w:rsidR="00610E9E" w:rsidRPr="00130EC3" w:rsidTr="00F0154B">
        <w:trPr>
          <w:trHeight w:val="461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9E" w:rsidRPr="009535FF" w:rsidRDefault="00610E9E" w:rsidP="003419F5">
            <w:pPr>
              <w:pStyle w:val="BodyText2"/>
              <w:tabs>
                <w:tab w:val="clear" w:pos="374"/>
                <w:tab w:val="clear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Информираност на родителите и учениците за наставните планови и програми</w:t>
            </w:r>
          </w:p>
        </w:tc>
        <w:tc>
          <w:tcPr>
            <w:tcW w:w="3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28F" w:rsidRDefault="00AD128F" w:rsidP="00AD128F">
            <w:pPr>
              <w:pStyle w:val="BodyText2"/>
              <w:tabs>
                <w:tab w:val="clear" w:pos="374"/>
                <w:tab w:val="clear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AD128F" w:rsidRDefault="00AD128F" w:rsidP="00AD128F">
            <w:pPr>
              <w:pStyle w:val="BodyText2"/>
              <w:tabs>
                <w:tab w:val="clear" w:pos="374"/>
                <w:tab w:val="clear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610E9E" w:rsidRPr="009535FF" w:rsidRDefault="00610E9E" w:rsidP="00AD128F">
            <w:pPr>
              <w:pStyle w:val="BodyText2"/>
              <w:tabs>
                <w:tab w:val="clear" w:pos="374"/>
                <w:tab w:val="clear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535FF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Собрани информации</w:t>
            </w:r>
          </w:p>
        </w:tc>
      </w:tr>
      <w:tr w:rsidR="00610E9E" w:rsidRPr="00130EC3" w:rsidTr="00610E9E">
        <w:trPr>
          <w:trHeight w:val="339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9E" w:rsidRDefault="00610E9E" w:rsidP="003419F5">
            <w:pPr>
              <w:pStyle w:val="BodyText2"/>
              <w:tabs>
                <w:tab w:val="clear" w:pos="374"/>
                <w:tab w:val="clear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Извор на податоци</w:t>
            </w:r>
          </w:p>
        </w:tc>
        <w:tc>
          <w:tcPr>
            <w:tcW w:w="3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9E" w:rsidRPr="009535FF" w:rsidRDefault="00610E9E" w:rsidP="005C0862">
            <w:pPr>
              <w:pStyle w:val="BodyText2"/>
              <w:tabs>
                <w:tab w:val="clear" w:pos="374"/>
                <w:tab w:val="clear" w:pos="426"/>
              </w:tabs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9535FF" w:rsidRPr="00130EC3" w:rsidTr="00E1557D">
        <w:trPr>
          <w:trHeight w:val="458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FF" w:rsidRDefault="009535FF" w:rsidP="001E7DC1">
            <w:pPr>
              <w:pStyle w:val="BodyText2"/>
              <w:tabs>
                <w:tab w:val="clear" w:pos="374"/>
                <w:tab w:val="clear" w:pos="426"/>
              </w:tabs>
              <w:jc w:val="left"/>
              <w:rPr>
                <w:b w:val="0"/>
                <w:sz w:val="20"/>
                <w:szCs w:val="20"/>
                <w:lang w:val="mk-MK"/>
              </w:rPr>
            </w:pPr>
          </w:p>
          <w:p w:rsidR="009535FF" w:rsidRPr="00093590" w:rsidRDefault="009535FF" w:rsidP="001E7DC1">
            <w:pPr>
              <w:pStyle w:val="BodyText2"/>
              <w:tabs>
                <w:tab w:val="clear" w:pos="374"/>
                <w:tab w:val="clear" w:pos="426"/>
              </w:tabs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</w:pPr>
            <w:r>
              <w:rPr>
                <w:b w:val="0"/>
                <w:sz w:val="20"/>
                <w:szCs w:val="20"/>
                <w:lang w:val="mk-MK"/>
              </w:rPr>
              <w:t>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Записници од одржани </w:t>
            </w:r>
            <w:r w:rsidRPr="00093590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Наставнички совети</w:t>
            </w:r>
          </w:p>
          <w:p w:rsidR="009535FF" w:rsidRPr="00093590" w:rsidRDefault="009535FF" w:rsidP="001E7DC1">
            <w:pPr>
              <w:pStyle w:val="BodyText2"/>
              <w:tabs>
                <w:tab w:val="clear" w:pos="374"/>
                <w:tab w:val="clear" w:pos="426"/>
              </w:tabs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</w:pPr>
            <w:r w:rsidRPr="00093590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- Дневник за работа</w:t>
            </w:r>
          </w:p>
          <w:p w:rsidR="009535FF" w:rsidRPr="00197F7D" w:rsidRDefault="009535FF" w:rsidP="001E7DC1">
            <w:pPr>
              <w:pStyle w:val="BodyText2"/>
              <w:tabs>
                <w:tab w:val="clear" w:pos="374"/>
                <w:tab w:val="clear" w:pos="426"/>
              </w:tabs>
              <w:jc w:val="left"/>
              <w:rPr>
                <w:b w:val="0"/>
                <w:sz w:val="20"/>
                <w:szCs w:val="20"/>
                <w:lang w:val="mk-MK"/>
              </w:rPr>
            </w:pPr>
            <w:r w:rsidRPr="00093590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- Записници од одржани родителски средби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FF" w:rsidRDefault="009535FF" w:rsidP="001E7DC1">
            <w:pPr>
              <w:pStyle w:val="BodyText2"/>
              <w:tabs>
                <w:tab w:val="clear" w:pos="374"/>
                <w:tab w:val="clear" w:pos="426"/>
              </w:tabs>
              <w:rPr>
                <w:rFonts w:ascii="Times New Roman" w:hAnsi="Times New Roman"/>
                <w:b w:val="0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mk-MK"/>
              </w:rPr>
              <w:t xml:space="preserve">Учениците за наставните планови и програми се информираат од раководителите на паралелките и непосредно од страна на предметниот наставник и за тоа е предвиден првиот час по секој наставен предмет најчесто како наставна единица “запознавање на учениците со наставниот план и програма“. </w:t>
            </w:r>
            <w:r w:rsidR="00D133F7">
              <w:rPr>
                <w:rFonts w:ascii="Times New Roman" w:hAnsi="Times New Roman"/>
                <w:b w:val="0"/>
                <w:sz w:val="24"/>
                <w:szCs w:val="24"/>
                <w:lang w:val="mk-MK"/>
              </w:rPr>
              <w:t>При изборот на н</w:t>
            </w:r>
            <w:r w:rsidR="00AE723D">
              <w:rPr>
                <w:rFonts w:ascii="Times New Roman" w:hAnsi="Times New Roman"/>
                <w:b w:val="0"/>
                <w:sz w:val="24"/>
                <w:szCs w:val="24"/>
              </w:rPr>
              <w:t>a</w:t>
            </w:r>
            <w:r w:rsidR="00D133F7">
              <w:rPr>
                <w:rFonts w:ascii="Times New Roman" w:hAnsi="Times New Roman"/>
                <w:b w:val="0"/>
                <w:sz w:val="24"/>
                <w:szCs w:val="24"/>
                <w:lang w:val="mk-MK"/>
              </w:rPr>
              <w:t>ставен предмет или изборно подрачје на учениците им се објаснува кои предмети ќе ги изучуваат.</w:t>
            </w:r>
          </w:p>
          <w:p w:rsidR="009535FF" w:rsidRPr="00197F7D" w:rsidRDefault="009535FF" w:rsidP="001E7DC1">
            <w:pPr>
              <w:pStyle w:val="BodyText2"/>
              <w:tabs>
                <w:tab w:val="clear" w:pos="374"/>
                <w:tab w:val="clear" w:pos="426"/>
              </w:tabs>
              <w:rPr>
                <w:rFonts w:ascii="Times New Roman" w:hAnsi="Times New Roman"/>
                <w:b w:val="0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mk-MK"/>
              </w:rPr>
              <w:t xml:space="preserve">Родителите со наставниот план и програма се запознаваат индиректно преку своите ученици и </w:t>
            </w:r>
            <w:r w:rsidR="00D133F7">
              <w:rPr>
                <w:rFonts w:ascii="Times New Roman" w:hAnsi="Times New Roman"/>
                <w:b w:val="0"/>
                <w:sz w:val="24"/>
                <w:szCs w:val="24"/>
                <w:lang w:val="mk-MK"/>
              </w:rPr>
              <w:t xml:space="preserve">директно </w:t>
            </w:r>
            <w:r w:rsidR="00E1557D">
              <w:rPr>
                <w:rFonts w:ascii="Times New Roman" w:hAnsi="Times New Roman"/>
                <w:b w:val="0"/>
                <w:sz w:val="24"/>
                <w:szCs w:val="24"/>
                <w:lang w:val="mk-MK"/>
              </w:rPr>
              <w:t>на родителските средби, како и преку информативните брошури кои ги изд</w:t>
            </w:r>
            <w:r w:rsidR="00A64F89">
              <w:rPr>
                <w:rFonts w:ascii="Times New Roman" w:hAnsi="Times New Roman"/>
                <w:b w:val="0"/>
                <w:sz w:val="24"/>
                <w:szCs w:val="24"/>
                <w:lang w:val="mk-MK"/>
              </w:rPr>
              <w:t>а</w:t>
            </w:r>
            <w:r w:rsidR="00E1557D">
              <w:rPr>
                <w:rFonts w:ascii="Times New Roman" w:hAnsi="Times New Roman"/>
                <w:b w:val="0"/>
                <w:sz w:val="24"/>
                <w:szCs w:val="24"/>
                <w:lang w:val="mk-MK"/>
              </w:rPr>
              <w:t>ва училиштето и дел преку социјалните мрежи.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mk-MK"/>
              </w:rPr>
              <w:t xml:space="preserve"> Вработените во училиштето се отворени за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mk-MK"/>
              </w:rPr>
              <w:lastRenderedPageBreak/>
              <w:t>соработка со родителите и секогаш подготвени да ги информираат заинтересираните родители за целите и задачите на наставата, како преку групни состаноци така и индивидуални.</w:t>
            </w:r>
          </w:p>
        </w:tc>
      </w:tr>
      <w:tr w:rsidR="00610E9E" w:rsidRPr="00130EC3" w:rsidTr="00F0154B">
        <w:trPr>
          <w:trHeight w:val="674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9E" w:rsidRPr="009535FF" w:rsidRDefault="00610E9E" w:rsidP="00B052B1">
            <w:pPr>
              <w:pStyle w:val="BodyText2"/>
              <w:tabs>
                <w:tab w:val="clear" w:pos="374"/>
                <w:tab w:val="clear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lastRenderedPageBreak/>
              <w:t>Приспособување на наставните програми на децата со посебни образовни потреби</w:t>
            </w:r>
          </w:p>
        </w:tc>
        <w:tc>
          <w:tcPr>
            <w:tcW w:w="3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28F" w:rsidRDefault="00AD128F" w:rsidP="00AD128F">
            <w:pPr>
              <w:pStyle w:val="BodyText2"/>
              <w:tabs>
                <w:tab w:val="clear" w:pos="374"/>
                <w:tab w:val="clear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AD128F" w:rsidRDefault="00AD128F" w:rsidP="00AD128F">
            <w:pPr>
              <w:pStyle w:val="BodyText2"/>
              <w:tabs>
                <w:tab w:val="clear" w:pos="374"/>
                <w:tab w:val="clear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610E9E" w:rsidRDefault="00610E9E" w:rsidP="00AD128F">
            <w:pPr>
              <w:pStyle w:val="BodyText2"/>
              <w:tabs>
                <w:tab w:val="clear" w:pos="374"/>
                <w:tab w:val="clear" w:pos="42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  <w:lang w:val="mk-MK"/>
              </w:rPr>
            </w:pPr>
            <w:r w:rsidRPr="009535FF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Собрани информации</w:t>
            </w:r>
          </w:p>
        </w:tc>
      </w:tr>
      <w:tr w:rsidR="00610E9E" w:rsidRPr="00130EC3" w:rsidTr="00610E9E">
        <w:trPr>
          <w:trHeight w:val="331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9E" w:rsidRDefault="00610E9E" w:rsidP="00B052B1">
            <w:pPr>
              <w:pStyle w:val="BodyText2"/>
              <w:tabs>
                <w:tab w:val="clear" w:pos="374"/>
                <w:tab w:val="clear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Извор на податоци</w:t>
            </w:r>
          </w:p>
        </w:tc>
        <w:tc>
          <w:tcPr>
            <w:tcW w:w="3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9E" w:rsidRPr="009535FF" w:rsidRDefault="00610E9E" w:rsidP="001E7DC1">
            <w:pPr>
              <w:pStyle w:val="BodyText2"/>
              <w:tabs>
                <w:tab w:val="clear" w:pos="374"/>
                <w:tab w:val="clear" w:pos="426"/>
              </w:tabs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9535FF" w:rsidRPr="00130EC3">
        <w:trPr>
          <w:trHeight w:val="1933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FF" w:rsidRDefault="009535FF" w:rsidP="001E7DC1">
            <w:pPr>
              <w:pStyle w:val="BodyText2"/>
              <w:tabs>
                <w:tab w:val="clear" w:pos="374"/>
                <w:tab w:val="clear" w:pos="426"/>
              </w:tabs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</w:pPr>
            <w:r w:rsidRPr="009535FF">
              <w:rPr>
                <w:b w:val="0"/>
                <w:sz w:val="24"/>
                <w:szCs w:val="24"/>
                <w:lang w:val="mk-MK"/>
              </w:rPr>
              <w:t xml:space="preserve">- </w:t>
            </w:r>
            <w:r w:rsidRPr="009535FF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Интервју со педагошко психолошката служба</w:t>
            </w:r>
          </w:p>
          <w:p w:rsidR="006F5499" w:rsidRPr="009535FF" w:rsidRDefault="006F5499" w:rsidP="001E7DC1">
            <w:pPr>
              <w:pStyle w:val="BodyText2"/>
              <w:tabs>
                <w:tab w:val="clear" w:pos="374"/>
                <w:tab w:val="clear" w:pos="426"/>
              </w:tabs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- Интервју со дефектолог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FF" w:rsidRDefault="009535FF" w:rsidP="003E792D">
            <w:pPr>
              <w:pStyle w:val="BodyText2"/>
              <w:tabs>
                <w:tab w:val="clear" w:pos="374"/>
                <w:tab w:val="clear" w:pos="426"/>
              </w:tabs>
              <w:rPr>
                <w:rFonts w:ascii="Times New Roman" w:hAnsi="Times New Roman"/>
                <w:b w:val="0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Од интервјуто со педагогот и психологот е констатирано дека во училиштето </w:t>
            </w:r>
            <w:r w:rsidR="006F5499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бројот на ученици со посебни образовни потреби е многу мал</w:t>
            </w:r>
            <w:r w:rsidR="00D133F7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. Во </w:t>
            </w:r>
            <w:r w:rsidR="003E792D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училиштето учат</w:t>
            </w:r>
            <w:r w:rsidR="00D133F7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 ученици кои </w:t>
            </w:r>
            <w:r w:rsidR="003E792D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имаат</w:t>
            </w:r>
            <w:r w:rsidR="00D133F7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лесен физички хендикеп. За потребите на тие ученици и полесен пристап до училниците, распоредот на училници се прави така да тие учат во училници на првиот кат.</w:t>
            </w:r>
            <w:r w:rsidR="003E792D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 Од септмеври 2016 година во училиштето работи дефектолог, кој во соработка со предметните наставници го следи напредокот на учениците и дава препораки за изработка на адаптирани програми за учениците со ПОП, </w:t>
            </w:r>
            <w:r w:rsidR="00A64F89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к</w:t>
            </w:r>
            <w:r w:rsidR="003E792D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ако и обезбедување на соодветни услови за нивното образование.</w:t>
            </w:r>
          </w:p>
        </w:tc>
      </w:tr>
      <w:tr w:rsidR="00610E9E" w:rsidRPr="00130EC3" w:rsidTr="00F0154B">
        <w:trPr>
          <w:trHeight w:val="488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9E" w:rsidRPr="009535FF" w:rsidRDefault="00610E9E" w:rsidP="001E7DC1">
            <w:pPr>
              <w:pStyle w:val="BodyText2"/>
              <w:tabs>
                <w:tab w:val="clear" w:pos="374"/>
                <w:tab w:val="clear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Избор на наставни предмети</w:t>
            </w:r>
          </w:p>
        </w:tc>
        <w:tc>
          <w:tcPr>
            <w:tcW w:w="3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28F" w:rsidRDefault="00AD128F" w:rsidP="00AD128F">
            <w:pPr>
              <w:pStyle w:val="BodyText2"/>
              <w:tabs>
                <w:tab w:val="clear" w:pos="374"/>
                <w:tab w:val="clear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610E9E" w:rsidRDefault="00610E9E" w:rsidP="00AD128F">
            <w:pPr>
              <w:pStyle w:val="BodyText2"/>
              <w:tabs>
                <w:tab w:val="clear" w:pos="374"/>
                <w:tab w:val="clear" w:pos="426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</w:pPr>
            <w:r w:rsidRPr="009535FF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Собрани информации</w:t>
            </w:r>
          </w:p>
        </w:tc>
      </w:tr>
      <w:tr w:rsidR="00610E9E" w:rsidRPr="00130EC3" w:rsidTr="00610E9E">
        <w:trPr>
          <w:trHeight w:val="323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9E" w:rsidRDefault="00610E9E" w:rsidP="001E7DC1">
            <w:pPr>
              <w:pStyle w:val="BodyText2"/>
              <w:tabs>
                <w:tab w:val="clear" w:pos="374"/>
                <w:tab w:val="clear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Извор на податоци</w:t>
            </w:r>
          </w:p>
        </w:tc>
        <w:tc>
          <w:tcPr>
            <w:tcW w:w="3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9E" w:rsidRPr="009535FF" w:rsidRDefault="00610E9E" w:rsidP="001E7DC1">
            <w:pPr>
              <w:pStyle w:val="BodyText2"/>
              <w:tabs>
                <w:tab w:val="clear" w:pos="374"/>
                <w:tab w:val="clear" w:pos="426"/>
              </w:tabs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9535FF" w:rsidRPr="00130EC3">
        <w:trPr>
          <w:trHeight w:val="1933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3" w:rsidRDefault="00CA3553" w:rsidP="001E7DC1">
            <w:pPr>
              <w:pStyle w:val="BodyText2"/>
              <w:tabs>
                <w:tab w:val="clear" w:pos="374"/>
                <w:tab w:val="clear" w:pos="426"/>
              </w:tabs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- Архива на училиштето</w:t>
            </w:r>
          </w:p>
          <w:p w:rsidR="00CA3553" w:rsidRDefault="00CA3553" w:rsidP="001E7DC1">
            <w:pPr>
              <w:pStyle w:val="BodyText2"/>
              <w:tabs>
                <w:tab w:val="clear" w:pos="374"/>
                <w:tab w:val="clear" w:pos="426"/>
              </w:tabs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- Педагошко - психолошка служба</w:t>
            </w:r>
          </w:p>
          <w:p w:rsidR="00AA07AF" w:rsidRDefault="00AA07AF" w:rsidP="001E7DC1">
            <w:pPr>
              <w:pStyle w:val="BodyText2"/>
              <w:tabs>
                <w:tab w:val="clear" w:pos="374"/>
                <w:tab w:val="clear" w:pos="426"/>
              </w:tabs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- Анкетни листови за избор на предмет/наставно подрачје</w:t>
            </w:r>
          </w:p>
          <w:p w:rsidR="00CA3553" w:rsidRPr="00CA3553" w:rsidRDefault="00CA3553" w:rsidP="001E7DC1">
            <w:pPr>
              <w:pStyle w:val="BodyText2"/>
              <w:tabs>
                <w:tab w:val="clear" w:pos="374"/>
                <w:tab w:val="clear" w:pos="426"/>
              </w:tabs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- Анкета со ученици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FF" w:rsidRDefault="00B052B1" w:rsidP="001E7DC1">
            <w:pPr>
              <w:pStyle w:val="BodyText2"/>
              <w:tabs>
                <w:tab w:val="clear" w:pos="374"/>
                <w:tab w:val="clear" w:pos="426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Во согласност со </w:t>
            </w:r>
            <w:r w:rsidR="00591FF3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Законот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 за средно образование во РМ </w:t>
            </w:r>
            <w:r w:rsidR="003F423D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и наставните планови за гимназиско образование и економско - правна и трговска струка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учениците  имаат право да избираат во кое наставно подрачје ќе го продолжат своето образование</w:t>
            </w:r>
            <w:r w:rsidR="003F423D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 или кој наставне предмет ќе го изучуваат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. </w:t>
            </w:r>
            <w:r w:rsidR="00CA3553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Училиштето нуди 3 (три) изборни предмети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 и 3 изборни подрачја за учениците од гимназиските паралелки,</w:t>
            </w:r>
            <w:r w:rsidR="00CA3553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 според наставните планови и програми.</w:t>
            </w:r>
          </w:p>
          <w:p w:rsidR="00CA3553" w:rsidRDefault="00CA3553" w:rsidP="00AA07AF">
            <w:pPr>
              <w:pStyle w:val="BodyText2"/>
              <w:tabs>
                <w:tab w:val="clear" w:pos="374"/>
                <w:tab w:val="clear" w:pos="426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Избор на дел од наставните предмети учениците </w:t>
            </w:r>
            <w:r w:rsidR="003F423D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во економско - правна и трговска струка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вршат преку анкетирање во второто полугодие од втора година,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а се однесува за наставата во трета и четврта година.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A21F2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Тоа е случај и со гимназиските паралелки.</w:t>
            </w:r>
            <w:r w:rsidR="00AA07AF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Учениците од економската струка добиваат </w:t>
            </w:r>
            <w:r w:rsidR="00A64F89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 анкетни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ливчиња со предлог за избор на потенцијални наставни предмети во интерс на завршен испит или пак за полагање на матура.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Гимн</w:t>
            </w:r>
            <w:r w:rsidR="00A64F89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зиските паралелки добиваат анкетни ливчиња за избор на подрачје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(</w:t>
            </w:r>
            <w:r w:rsidR="003F423D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комбинација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 од наставни предмети покрај </w:t>
            </w:r>
            <w:r w:rsidR="003F423D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задолжителните предмети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кои </w:t>
            </w:r>
            <w:r w:rsidR="00AA07AF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се во согласност со нивните интереси и желби и обезбедуваат полесна проодност кон високообразовните институции.</w:t>
            </w:r>
          </w:p>
          <w:p w:rsidR="00EE2550" w:rsidRPr="00EE2550" w:rsidRDefault="00EE2550" w:rsidP="00AA07AF">
            <w:pPr>
              <w:pStyle w:val="BodyText2"/>
              <w:tabs>
                <w:tab w:val="clear" w:pos="374"/>
                <w:tab w:val="clear" w:pos="426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</w:pPr>
          </w:p>
        </w:tc>
      </w:tr>
      <w:tr w:rsidR="00610E9E" w:rsidRPr="00130EC3" w:rsidTr="00F0154B">
        <w:trPr>
          <w:trHeight w:val="615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9E" w:rsidRPr="00CA3553" w:rsidRDefault="00610E9E" w:rsidP="001E7DC1">
            <w:pPr>
              <w:pStyle w:val="BodyText2"/>
              <w:tabs>
                <w:tab w:val="clear" w:pos="374"/>
                <w:tab w:val="clear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Планирање на активности за реализација на слободните часови / проектните активности на училиштето</w:t>
            </w:r>
          </w:p>
        </w:tc>
        <w:tc>
          <w:tcPr>
            <w:tcW w:w="3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28F" w:rsidRDefault="00AD128F" w:rsidP="00AD128F">
            <w:pPr>
              <w:pStyle w:val="BodyText2"/>
              <w:tabs>
                <w:tab w:val="clear" w:pos="374"/>
                <w:tab w:val="clear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AD128F" w:rsidRDefault="00AD128F" w:rsidP="00AD128F">
            <w:pPr>
              <w:pStyle w:val="BodyText2"/>
              <w:tabs>
                <w:tab w:val="clear" w:pos="374"/>
                <w:tab w:val="clear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610E9E" w:rsidRPr="00CA3553" w:rsidRDefault="00610E9E" w:rsidP="00AD128F">
            <w:pPr>
              <w:pStyle w:val="BodyText2"/>
              <w:tabs>
                <w:tab w:val="clear" w:pos="374"/>
                <w:tab w:val="clear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CA3553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Собрани информации</w:t>
            </w:r>
          </w:p>
        </w:tc>
      </w:tr>
      <w:tr w:rsidR="00610E9E" w:rsidRPr="00130EC3" w:rsidTr="00610E9E">
        <w:trPr>
          <w:trHeight w:val="359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9E" w:rsidRDefault="00610E9E" w:rsidP="001E7DC1">
            <w:pPr>
              <w:pStyle w:val="BodyText2"/>
              <w:tabs>
                <w:tab w:val="clear" w:pos="374"/>
                <w:tab w:val="clear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Извор на податоци</w:t>
            </w:r>
          </w:p>
        </w:tc>
        <w:tc>
          <w:tcPr>
            <w:tcW w:w="3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9E" w:rsidRPr="00CA3553" w:rsidRDefault="00610E9E" w:rsidP="001E7DC1">
            <w:pPr>
              <w:pStyle w:val="BodyText2"/>
              <w:tabs>
                <w:tab w:val="clear" w:pos="374"/>
                <w:tab w:val="clear" w:pos="426"/>
              </w:tabs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CA3553" w:rsidRPr="00130EC3" w:rsidTr="005D7B0A">
        <w:trPr>
          <w:trHeight w:val="1196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3" w:rsidRDefault="00CA3553" w:rsidP="001E7DC1">
            <w:pPr>
              <w:pStyle w:val="BodyText2"/>
              <w:tabs>
                <w:tab w:val="clear" w:pos="374"/>
                <w:tab w:val="clear" w:pos="426"/>
              </w:tabs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lastRenderedPageBreak/>
              <w:t>- Педагошка документација на педагошко - психолошка служба</w:t>
            </w:r>
          </w:p>
          <w:p w:rsidR="00AA07AF" w:rsidRDefault="00AA07AF" w:rsidP="001E7DC1">
            <w:pPr>
              <w:pStyle w:val="BodyText2"/>
              <w:tabs>
                <w:tab w:val="clear" w:pos="374"/>
                <w:tab w:val="clear" w:pos="426"/>
              </w:tabs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- Анкетни листови за избор на проектна активност</w:t>
            </w:r>
          </w:p>
          <w:p w:rsidR="00AA07AF" w:rsidRDefault="00AA07AF" w:rsidP="001E7DC1">
            <w:pPr>
              <w:pStyle w:val="BodyText2"/>
              <w:tabs>
                <w:tab w:val="clear" w:pos="374"/>
                <w:tab w:val="clear" w:pos="426"/>
              </w:tabs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- Дневник на паралелка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3" w:rsidRDefault="00CA3553" w:rsidP="001E7DC1">
            <w:pPr>
              <w:pStyle w:val="BodyText2"/>
              <w:tabs>
                <w:tab w:val="clear" w:pos="374"/>
                <w:tab w:val="clear" w:pos="426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Во </w:t>
            </w:r>
            <w:r w:rsidR="00591FF3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месец септември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 учениците се анкетираат за избор на проектни активности во гимназиските паралелки и избор на слободни часови во економските паралелки. При анкетирањето на учениците им се </w:t>
            </w:r>
            <w:r w:rsidR="001D583A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поделуваат анкетни листови со кои се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нудат</w:t>
            </w:r>
            <w:r w:rsidR="008F711F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 програми од различни области, а изборот го прават самите ученици во согласност со нивните интереси и желби.</w:t>
            </w:r>
            <w:r w:rsidR="001D583A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 </w:t>
            </w:r>
          </w:p>
          <w:p w:rsidR="001D583A" w:rsidRDefault="001D583A" w:rsidP="001E7DC1">
            <w:pPr>
              <w:pStyle w:val="BodyText2"/>
              <w:tabs>
                <w:tab w:val="clear" w:pos="374"/>
                <w:tab w:val="clear" w:pos="426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Наставниците кои реализираат проектни активности изработуваат програма за работа и истата ја предаваат во септемвр</w:t>
            </w:r>
            <w:r w:rsidR="00A64F89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и месец кај педагошко –психолошката служба.</w:t>
            </w:r>
          </w:p>
          <w:p w:rsidR="00A64F89" w:rsidRDefault="001D583A" w:rsidP="001E7DC1">
            <w:pPr>
              <w:pStyle w:val="BodyText2"/>
              <w:tabs>
                <w:tab w:val="clear" w:pos="374"/>
                <w:tab w:val="clear" w:pos="426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Во дневникот на паралелка се евидентира реализацијата на проектните активности.</w:t>
            </w:r>
            <w:r w:rsidR="00A64F89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  С</w:t>
            </w:r>
            <w:r w:rsidR="003F423D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ите ученици од прва, </w:t>
            </w:r>
            <w:r w:rsidR="00A64F89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втора и трета година се реализираат проектни</w:t>
            </w:r>
            <w:r w:rsidR="003F423D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 активност</w:t>
            </w:r>
            <w:r w:rsidR="00A64F89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и од областа иновации и претприемништво, култура на здраво </w:t>
            </w:r>
            <w:r w:rsidR="001D019C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живеење, биологија, граѓанска култура, хор и оркестар</w:t>
            </w:r>
            <w:r w:rsidR="005513ED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.</w:t>
            </w:r>
          </w:p>
          <w:p w:rsidR="001D583A" w:rsidRDefault="001D583A" w:rsidP="001E7DC1">
            <w:pPr>
              <w:pStyle w:val="BodyText2"/>
              <w:tabs>
                <w:tab w:val="clear" w:pos="374"/>
                <w:tab w:val="clear" w:pos="426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</w:pPr>
          </w:p>
        </w:tc>
      </w:tr>
    </w:tbl>
    <w:p w:rsidR="009F47C8" w:rsidRDefault="009F47C8">
      <w:pPr>
        <w:rPr>
          <w:lang w:val="mk-MK"/>
        </w:rPr>
      </w:pPr>
    </w:p>
    <w:p w:rsidR="009F47C8" w:rsidRPr="009F47C8" w:rsidRDefault="009F47C8">
      <w:pPr>
        <w:rPr>
          <w:rFonts w:ascii="Times New Roman" w:hAnsi="Times New Roman" w:cs="Times New Roman"/>
          <w:b/>
          <w:sz w:val="28"/>
          <w:szCs w:val="28"/>
          <w:lang w:val="mk-MK"/>
        </w:rPr>
      </w:pPr>
      <w:r w:rsidRPr="009F47C8">
        <w:rPr>
          <w:rFonts w:ascii="Times New Roman" w:hAnsi="Times New Roman" w:cs="Times New Roman"/>
          <w:b/>
          <w:sz w:val="28"/>
          <w:szCs w:val="28"/>
          <w:lang w:val="mk-MK"/>
        </w:rPr>
        <w:t>1.2 Квалитет на наставните планови и програми</w:t>
      </w:r>
    </w:p>
    <w:p w:rsidR="009F47C8" w:rsidRPr="009F47C8" w:rsidRDefault="009F47C8">
      <w:pPr>
        <w:rPr>
          <w:rFonts w:ascii="Times New Roman" w:hAnsi="Times New Roman" w:cs="Times New Roman"/>
          <w:b/>
          <w:sz w:val="24"/>
          <w:szCs w:val="24"/>
          <w:lang w:val="mk-M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7"/>
        <w:gridCol w:w="10331"/>
      </w:tblGrid>
      <w:tr w:rsidR="00610E9E" w:rsidRPr="00130EC3" w:rsidTr="00F0154B">
        <w:trPr>
          <w:trHeight w:val="629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9E" w:rsidRPr="00D10B81" w:rsidRDefault="00610E9E" w:rsidP="001E7DC1">
            <w:pPr>
              <w:pStyle w:val="BodyText2"/>
              <w:tabs>
                <w:tab w:val="clear" w:pos="374"/>
                <w:tab w:val="clear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D10B81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Родова и етничака рамноправност и мултикултурна сензитивност во наставните програми и учебните помагала</w:t>
            </w:r>
          </w:p>
        </w:tc>
        <w:tc>
          <w:tcPr>
            <w:tcW w:w="3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28F" w:rsidRDefault="00AD128F" w:rsidP="00AD128F">
            <w:pPr>
              <w:pStyle w:val="BodyText2"/>
              <w:tabs>
                <w:tab w:val="clear" w:pos="374"/>
                <w:tab w:val="clear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AD128F" w:rsidRDefault="00AD128F" w:rsidP="00AD128F">
            <w:pPr>
              <w:pStyle w:val="BodyText2"/>
              <w:tabs>
                <w:tab w:val="clear" w:pos="374"/>
                <w:tab w:val="clear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610E9E" w:rsidRPr="00D10B81" w:rsidRDefault="00610E9E" w:rsidP="00AD128F">
            <w:pPr>
              <w:pStyle w:val="BodyText2"/>
              <w:tabs>
                <w:tab w:val="clear" w:pos="374"/>
                <w:tab w:val="clear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D10B81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Собрани информации</w:t>
            </w:r>
          </w:p>
        </w:tc>
      </w:tr>
      <w:tr w:rsidR="00610E9E" w:rsidRPr="00130EC3" w:rsidTr="00610E9E">
        <w:trPr>
          <w:trHeight w:val="384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9E" w:rsidRPr="00D10B81" w:rsidRDefault="00610E9E" w:rsidP="001E7DC1">
            <w:pPr>
              <w:pStyle w:val="BodyText2"/>
              <w:tabs>
                <w:tab w:val="clear" w:pos="374"/>
                <w:tab w:val="clear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Извор на податоци</w:t>
            </w:r>
          </w:p>
        </w:tc>
        <w:tc>
          <w:tcPr>
            <w:tcW w:w="3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9E" w:rsidRPr="00D10B81" w:rsidRDefault="00610E9E" w:rsidP="001E7DC1">
            <w:pPr>
              <w:pStyle w:val="BodyText2"/>
              <w:tabs>
                <w:tab w:val="clear" w:pos="374"/>
                <w:tab w:val="clear" w:pos="426"/>
              </w:tabs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9F47C8" w:rsidRPr="00130EC3" w:rsidTr="003E5B59">
        <w:trPr>
          <w:trHeight w:val="818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C8" w:rsidRDefault="00564AFF" w:rsidP="001E7DC1">
            <w:pPr>
              <w:pStyle w:val="BodyText2"/>
              <w:tabs>
                <w:tab w:val="clear" w:pos="374"/>
                <w:tab w:val="clear" w:pos="426"/>
              </w:tabs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- Наставни програми од МОН и БРО</w:t>
            </w:r>
          </w:p>
          <w:p w:rsidR="00564AFF" w:rsidRDefault="00564AFF" w:rsidP="001E7DC1">
            <w:pPr>
              <w:pStyle w:val="BodyText2"/>
              <w:tabs>
                <w:tab w:val="clear" w:pos="374"/>
                <w:tab w:val="clear" w:pos="426"/>
              </w:tabs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- Програма за работа на училиштето</w:t>
            </w:r>
          </w:p>
          <w:p w:rsidR="00AD128F" w:rsidRDefault="00AD128F" w:rsidP="001E7DC1">
            <w:pPr>
              <w:pStyle w:val="BodyText2"/>
              <w:tabs>
                <w:tab w:val="clear" w:pos="374"/>
                <w:tab w:val="clear" w:pos="426"/>
              </w:tabs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- Дневник за работа на педагог и психолог</w:t>
            </w:r>
          </w:p>
          <w:p w:rsidR="00564AFF" w:rsidRDefault="00564AFF" w:rsidP="001E7DC1">
            <w:pPr>
              <w:pStyle w:val="BodyText2"/>
              <w:tabs>
                <w:tab w:val="clear" w:pos="374"/>
                <w:tab w:val="clear" w:pos="426"/>
              </w:tabs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- Годишен извештај за постигнатиот успех</w:t>
            </w:r>
            <w:r w:rsidR="00610E9E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 и поведение</w:t>
            </w:r>
          </w:p>
          <w:p w:rsidR="000E614F" w:rsidRDefault="000E614F" w:rsidP="001E7DC1">
            <w:pPr>
              <w:pStyle w:val="BodyText2"/>
              <w:tabs>
                <w:tab w:val="clear" w:pos="374"/>
                <w:tab w:val="clear" w:pos="426"/>
              </w:tabs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- Наставни програми по предметите конституционо уредување, основи на правото, социологија, педагогија, географија, македонски јазик и литература</w:t>
            </w:r>
            <w:r w:rsidR="004233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42331E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образование за животни вештини</w:t>
            </w:r>
          </w:p>
          <w:p w:rsidR="003E5B59" w:rsidRPr="0042331E" w:rsidRDefault="003E5B59" w:rsidP="001E7DC1">
            <w:pPr>
              <w:pStyle w:val="BodyText2"/>
              <w:tabs>
                <w:tab w:val="clear" w:pos="374"/>
                <w:tab w:val="clear" w:pos="426"/>
              </w:tabs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- Сертификати</w:t>
            </w:r>
          </w:p>
          <w:p w:rsidR="00564AFF" w:rsidRDefault="00564AFF" w:rsidP="001E7DC1">
            <w:pPr>
              <w:pStyle w:val="BodyText2"/>
              <w:tabs>
                <w:tab w:val="clear" w:pos="374"/>
                <w:tab w:val="clear" w:pos="426"/>
              </w:tabs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C8" w:rsidRPr="003E5B59" w:rsidRDefault="000E614F" w:rsidP="001E7DC1">
            <w:pPr>
              <w:pStyle w:val="BodyText2"/>
              <w:tabs>
                <w:tab w:val="clear" w:pos="374"/>
                <w:tab w:val="clear" w:pos="426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Од наведените извори може да се согледа дека наставните програми по одредени предмети опфаќаат теми кои ги запознаваат учениците со родовата и етничка рамноправност и со тоа ги поттикнуваат учениците за прифаќање на различностите во општеството.</w:t>
            </w:r>
            <w:r w:rsidR="00833BC3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 Од учебната 2014/2015 год. во училиштето започна со имплементација на проектот „Меѓуетничка интеграција во образованието“. Поголем дел од наставниот кадар на часовите на класната заедница и на часовите од редовната настава интегрираат теми за мултикултурно образование. Училиштето има с</w:t>
            </w:r>
            <w:r w:rsidR="003E5B59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к</w:t>
            </w:r>
            <w:r w:rsidR="00833BC3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лучено партнерство со училиште од општина Врапчиште </w:t>
            </w:r>
            <w:r w:rsidR="003E5B59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и се реализирани заеднички активности помеѓу ученици и наставници од двете училишта. Активностите беа реализирани многу успешно, и кај учениците постои интерес за организирање на повеќе вакви активности. Членовите на училишниот тим за меѓуетничка интеграција успешно ги заврши своите обврско во рамките на проектот Меѓуетничка интеграција во воспитно - образовниот систем во Р</w:t>
            </w:r>
            <w:r w:rsidR="005513ED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С</w:t>
            </w:r>
            <w:r w:rsidR="003E5B59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М и затоа добија и сертификати од </w:t>
            </w:r>
            <w:r w:rsidR="003E5B59">
              <w:rPr>
                <w:rFonts w:ascii="Times New Roman" w:hAnsi="Times New Roman" w:cs="Times New Roman"/>
                <w:b w:val="0"/>
                <w:sz w:val="24"/>
                <w:szCs w:val="24"/>
              </w:rPr>
              <w:t>USAID</w:t>
            </w:r>
            <w:r w:rsidR="003E5B59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. Наставниците кои ги реализираа заедничките активности исто така добија сертификати за стекнати компетенции на наставник за успешна реализација на активности за меѓуетничка интеграција.</w:t>
            </w:r>
          </w:p>
          <w:p w:rsidR="00730AB3" w:rsidRDefault="0042331E" w:rsidP="00730AB3">
            <w:pPr>
              <w:pStyle w:val="BodyText2"/>
              <w:tabs>
                <w:tab w:val="clear" w:pos="374"/>
                <w:tab w:val="clear" w:pos="426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На класните часови се реализира програмата образование за животни вештини и преку оваа програма се опфатени теми за поттикнување на родовата и етничката рамноправност</w:t>
            </w:r>
            <w:r w:rsidR="00730AB3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.</w:t>
            </w:r>
          </w:p>
          <w:p w:rsidR="000E614F" w:rsidRDefault="00B17381" w:rsidP="00B17381">
            <w:pPr>
              <w:pStyle w:val="BodyText2"/>
              <w:tabs>
                <w:tab w:val="clear" w:pos="374"/>
                <w:tab w:val="clear" w:pos="426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Преку активностите на п</w:t>
            </w:r>
            <w:r w:rsidR="00730AB3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едагошко - психолошка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та</w:t>
            </w:r>
            <w:r w:rsidR="00730AB3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 служба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за одбележување на позначајни денови,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lastRenderedPageBreak/>
              <w:t>како: Меѓународен ден на толеранцијата, Ден на човековите права, Ден на правата на детето</w:t>
            </w:r>
            <w:r w:rsidR="00730AB3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исл. се посветува посебно внимание на мултикултурниот соживот.</w:t>
            </w:r>
            <w:r w:rsidR="00730AB3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 </w:t>
            </w:r>
          </w:p>
        </w:tc>
      </w:tr>
      <w:tr w:rsidR="00AD128F" w:rsidRPr="00130EC3" w:rsidTr="00F0154B">
        <w:trPr>
          <w:trHeight w:val="623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F" w:rsidRPr="006B544F" w:rsidRDefault="00AD128F" w:rsidP="001E7DC1">
            <w:pPr>
              <w:pStyle w:val="BodyText2"/>
              <w:tabs>
                <w:tab w:val="clear" w:pos="374"/>
                <w:tab w:val="clear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lastRenderedPageBreak/>
              <w:t>Интегрирање на карактеристиките и потребите на локалната средина во наставните програми и наставните помагала</w:t>
            </w:r>
          </w:p>
        </w:tc>
        <w:tc>
          <w:tcPr>
            <w:tcW w:w="3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28F" w:rsidRDefault="00AD128F" w:rsidP="00AD128F">
            <w:pPr>
              <w:pStyle w:val="BodyText2"/>
              <w:tabs>
                <w:tab w:val="clear" w:pos="374"/>
                <w:tab w:val="clear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AD128F" w:rsidRDefault="00AD128F" w:rsidP="00AD128F">
            <w:pPr>
              <w:pStyle w:val="BodyText2"/>
              <w:tabs>
                <w:tab w:val="clear" w:pos="374"/>
                <w:tab w:val="clear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AD128F" w:rsidRPr="00007774" w:rsidRDefault="00AD128F" w:rsidP="00AD128F">
            <w:pPr>
              <w:pStyle w:val="BodyText2"/>
              <w:tabs>
                <w:tab w:val="clear" w:pos="374"/>
                <w:tab w:val="clear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0777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Собрани информации</w:t>
            </w:r>
          </w:p>
        </w:tc>
      </w:tr>
      <w:tr w:rsidR="00AD128F" w:rsidRPr="00130EC3" w:rsidTr="00AD128F">
        <w:trPr>
          <w:trHeight w:val="426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F" w:rsidRDefault="00AD128F" w:rsidP="001E7DC1">
            <w:pPr>
              <w:pStyle w:val="BodyText2"/>
              <w:tabs>
                <w:tab w:val="clear" w:pos="374"/>
                <w:tab w:val="clear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Извор на податоци</w:t>
            </w:r>
          </w:p>
        </w:tc>
        <w:tc>
          <w:tcPr>
            <w:tcW w:w="3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F" w:rsidRPr="00007774" w:rsidRDefault="00AD128F" w:rsidP="001E7DC1">
            <w:pPr>
              <w:pStyle w:val="BodyText2"/>
              <w:tabs>
                <w:tab w:val="clear" w:pos="374"/>
                <w:tab w:val="clear" w:pos="426"/>
              </w:tabs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9535FF" w:rsidRPr="00130EC3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FF" w:rsidRPr="00007774" w:rsidRDefault="009535FF" w:rsidP="003419F5">
            <w:pPr>
              <w:pStyle w:val="BodyText2"/>
              <w:tabs>
                <w:tab w:val="clear" w:pos="374"/>
                <w:tab w:val="clear" w:pos="426"/>
              </w:tabs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mk-MK"/>
              </w:rPr>
              <w:t>-</w:t>
            </w:r>
            <w:r w:rsidRPr="00007774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Оперативни планови за час</w:t>
            </w:r>
          </w:p>
          <w:p w:rsidR="009535FF" w:rsidRPr="00007774" w:rsidRDefault="00007774" w:rsidP="003419F5">
            <w:pPr>
              <w:pStyle w:val="BodyText2"/>
              <w:tabs>
                <w:tab w:val="clear" w:pos="374"/>
                <w:tab w:val="clear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0777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-  </w:t>
            </w:r>
            <w:r w:rsidRPr="00007774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Разговор со предметни наставници</w:t>
            </w:r>
            <w:r w:rsidRPr="0000777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</w:p>
          <w:p w:rsidR="009535FF" w:rsidRDefault="00007774" w:rsidP="003419F5">
            <w:pPr>
              <w:pStyle w:val="BodyText2"/>
              <w:tabs>
                <w:tab w:val="clear" w:pos="374"/>
                <w:tab w:val="clear" w:pos="426"/>
              </w:tabs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</w:pPr>
            <w:r w:rsidRPr="0000777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План на активности за проектот </w:t>
            </w:r>
            <w:r w:rsidR="00F02810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„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Интегрирање на еколошко образование во вос</w:t>
            </w:r>
            <w:r w:rsidR="00F02810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питно - образовниот систем на РМ“</w:t>
            </w:r>
          </w:p>
          <w:p w:rsidR="00225F5F" w:rsidRPr="00007774" w:rsidRDefault="00225F5F" w:rsidP="003419F5">
            <w:pPr>
              <w:pStyle w:val="BodyText2"/>
              <w:tabs>
                <w:tab w:val="clear" w:pos="374"/>
                <w:tab w:val="clear" w:pos="426"/>
              </w:tabs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</w:pPr>
          </w:p>
          <w:p w:rsidR="009535FF" w:rsidRPr="00130EC3" w:rsidRDefault="009535FF" w:rsidP="003419F5">
            <w:pPr>
              <w:pStyle w:val="BodyText2"/>
              <w:tabs>
                <w:tab w:val="clear" w:pos="374"/>
                <w:tab w:val="clear" w:pos="426"/>
              </w:tabs>
              <w:jc w:val="left"/>
              <w:rPr>
                <w:sz w:val="20"/>
                <w:szCs w:val="20"/>
                <w:lang w:val="mk-MK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51" w:rsidRDefault="00846351" w:rsidP="00420D04">
            <w:pPr>
              <w:pStyle w:val="BodyText2"/>
              <w:tabs>
                <w:tab w:val="clear" w:pos="374"/>
                <w:tab w:val="clear" w:pos="426"/>
              </w:tabs>
              <w:rPr>
                <w:rFonts w:ascii="Times New Roman" w:hAnsi="Times New Roman"/>
                <w:b w:val="0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mk-MK"/>
              </w:rPr>
              <w:t>Секој предеметен наставник во зависност од флексибилноста на наставната програма, при реализацијата на наставата ги интегрира карактеристиките на локалната средина.</w:t>
            </w:r>
            <w:r w:rsidR="00EE40A5">
              <w:rPr>
                <w:rFonts w:ascii="Times New Roman" w:hAnsi="Times New Roman"/>
                <w:b w:val="0"/>
                <w:sz w:val="24"/>
                <w:szCs w:val="24"/>
                <w:lang w:val="mk-MK"/>
              </w:rPr>
              <w:t xml:space="preserve"> Поголемиот број наставници, особено оние кои предаваат во економските паралелки, тео</w:t>
            </w:r>
            <w:r w:rsidR="00AD128F">
              <w:rPr>
                <w:rFonts w:ascii="Times New Roman" w:hAnsi="Times New Roman"/>
                <w:b w:val="0"/>
                <w:sz w:val="24"/>
                <w:szCs w:val="24"/>
                <w:lang w:val="mk-MK"/>
              </w:rPr>
              <w:t>ретски</w:t>
            </w:r>
            <w:r w:rsidR="00EE40A5">
              <w:rPr>
                <w:rFonts w:ascii="Times New Roman" w:hAnsi="Times New Roman"/>
                <w:b w:val="0"/>
                <w:sz w:val="24"/>
                <w:szCs w:val="24"/>
                <w:lang w:val="mk-MK"/>
              </w:rPr>
              <w:t xml:space="preserve"> стекнати</w:t>
            </w:r>
            <w:r w:rsidR="00AD128F">
              <w:rPr>
                <w:rFonts w:ascii="Times New Roman" w:hAnsi="Times New Roman"/>
                <w:b w:val="0"/>
                <w:sz w:val="24"/>
                <w:szCs w:val="24"/>
                <w:lang w:val="mk-MK"/>
              </w:rPr>
              <w:t>те</w:t>
            </w:r>
            <w:r w:rsidR="00EE40A5">
              <w:rPr>
                <w:rFonts w:ascii="Times New Roman" w:hAnsi="Times New Roman"/>
                <w:b w:val="0"/>
                <w:sz w:val="24"/>
                <w:szCs w:val="24"/>
                <w:lang w:val="mk-MK"/>
              </w:rPr>
              <w:t xml:space="preserve"> знаења ги поткрепуваат со практични примери од локалната и пошироката средина.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mk-MK"/>
              </w:rPr>
              <w:t xml:space="preserve"> Постојат примери за соработка со локалниот бизнис сектор и други институции, кои се вклучуваат во реализацијата на наставата со презентирање на сопствените искуства. </w:t>
            </w:r>
          </w:p>
          <w:p w:rsidR="009535FF" w:rsidRPr="00846351" w:rsidRDefault="00846351" w:rsidP="0042331E">
            <w:pPr>
              <w:pStyle w:val="BodyText2"/>
              <w:tabs>
                <w:tab w:val="clear" w:pos="374"/>
                <w:tab w:val="clear" w:pos="426"/>
              </w:tabs>
              <w:rPr>
                <w:rFonts w:ascii="Times New Roman" w:hAnsi="Times New Roman"/>
                <w:b w:val="0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mk-MK"/>
              </w:rPr>
              <w:t xml:space="preserve">Од учебната 2010/2011 год. училиштето е член на еко мрежата, чија цел е подигнување на еколошката свест на учениците и вработените. За таа цел во редовната настава е предвидено интегрирање на еколошкото образование во програмите по одредени предмети. </w:t>
            </w:r>
            <w:r w:rsidR="0042331E">
              <w:rPr>
                <w:rFonts w:ascii="Times New Roman" w:hAnsi="Times New Roman"/>
                <w:b w:val="0"/>
                <w:sz w:val="24"/>
                <w:szCs w:val="24"/>
                <w:lang w:val="mk-MK"/>
              </w:rPr>
              <w:t>Во втората половина на август сите предметни наставници при изработувањето на годишните и тематските планирања планираат и интегрирање на еколошкото образование во соодветните теми и истите планирања ги пријавуваат кај педагогот.</w:t>
            </w:r>
            <w:r w:rsidR="00225F5F">
              <w:rPr>
                <w:rFonts w:ascii="Times New Roman" w:hAnsi="Times New Roman"/>
                <w:b w:val="0"/>
                <w:sz w:val="24"/>
                <w:szCs w:val="24"/>
                <w:lang w:val="mk-MK"/>
              </w:rPr>
              <w:t xml:space="preserve"> Училиштето активно зема учество во реализацијата на сите активности кои ги организира општината.</w:t>
            </w:r>
          </w:p>
        </w:tc>
      </w:tr>
      <w:tr w:rsidR="00AD128F" w:rsidRPr="00130EC3" w:rsidTr="00F0154B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F" w:rsidRPr="00F02810" w:rsidRDefault="00AD128F" w:rsidP="003419F5">
            <w:pPr>
              <w:pStyle w:val="BodyText2"/>
              <w:tabs>
                <w:tab w:val="clear" w:pos="374"/>
                <w:tab w:val="clear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Интегрирање на општите (меѓупредните) цели на образованието</w:t>
            </w:r>
          </w:p>
        </w:tc>
        <w:tc>
          <w:tcPr>
            <w:tcW w:w="3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28F" w:rsidRDefault="00AD128F" w:rsidP="00AD128F">
            <w:pPr>
              <w:pStyle w:val="BodyText2"/>
              <w:tabs>
                <w:tab w:val="clear" w:pos="374"/>
                <w:tab w:val="clear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AD128F" w:rsidRPr="00F02810" w:rsidRDefault="00AD128F" w:rsidP="00AD128F">
            <w:pPr>
              <w:pStyle w:val="BodyText2"/>
              <w:tabs>
                <w:tab w:val="clear" w:pos="374"/>
                <w:tab w:val="clear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Собрани информации</w:t>
            </w:r>
          </w:p>
        </w:tc>
      </w:tr>
      <w:tr w:rsidR="00AD128F" w:rsidRPr="00130EC3" w:rsidTr="00F0154B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F" w:rsidRDefault="00AD128F" w:rsidP="003419F5">
            <w:pPr>
              <w:pStyle w:val="BodyText2"/>
              <w:tabs>
                <w:tab w:val="clear" w:pos="374"/>
                <w:tab w:val="clear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Извор на податоци</w:t>
            </w:r>
          </w:p>
        </w:tc>
        <w:tc>
          <w:tcPr>
            <w:tcW w:w="3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F" w:rsidRDefault="00AD128F" w:rsidP="00421A1F">
            <w:pPr>
              <w:pStyle w:val="BodyText2"/>
              <w:tabs>
                <w:tab w:val="clear" w:pos="374"/>
                <w:tab w:val="clear" w:pos="426"/>
              </w:tabs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9535FF" w:rsidRPr="00130EC3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FF" w:rsidRDefault="003A1712" w:rsidP="003419F5">
            <w:pPr>
              <w:pStyle w:val="BodyText2"/>
              <w:tabs>
                <w:tab w:val="clear" w:pos="374"/>
                <w:tab w:val="clear" w:pos="426"/>
              </w:tabs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</w:pPr>
            <w:r w:rsidRPr="003A1712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Наставни програми од МОН и БРО</w:t>
            </w:r>
          </w:p>
          <w:p w:rsidR="003A1712" w:rsidRDefault="003A1712" w:rsidP="003419F5">
            <w:pPr>
              <w:pStyle w:val="BodyText2"/>
              <w:tabs>
                <w:tab w:val="clear" w:pos="374"/>
                <w:tab w:val="clear" w:pos="426"/>
              </w:tabs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- Годишни и тематски планирања на предметни наставници</w:t>
            </w:r>
          </w:p>
          <w:p w:rsidR="003A1712" w:rsidRDefault="003A1712" w:rsidP="003419F5">
            <w:pPr>
              <w:pStyle w:val="BodyText2"/>
              <w:tabs>
                <w:tab w:val="clear" w:pos="374"/>
                <w:tab w:val="clear" w:pos="426"/>
              </w:tabs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- Оперативни планови за час</w:t>
            </w:r>
          </w:p>
          <w:p w:rsidR="003A1712" w:rsidRPr="003A1712" w:rsidRDefault="003A1712" w:rsidP="003A1712">
            <w:pPr>
              <w:pStyle w:val="BodyText2"/>
              <w:tabs>
                <w:tab w:val="clear" w:pos="374"/>
                <w:tab w:val="clear" w:pos="426"/>
              </w:tabs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- Дневник за работата на педагошко - психолошка служба 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8" w:rsidRDefault="003A1712" w:rsidP="00A743E8">
            <w:pPr>
              <w:pStyle w:val="BodyText2"/>
              <w:tabs>
                <w:tab w:val="clear" w:pos="374"/>
                <w:tab w:val="clear" w:pos="426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Најголем број од предвидените наставни програми содржат интегрирање на меѓупредметните цели, како воспитни цели. Од годишните и тематските планирања на предметните наставници</w:t>
            </w:r>
            <w:r w:rsidR="00A743E8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 и дневникот за работа на педагошко - психолошката служба,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 согледано е дека имаат опфатено наставни теми со кои се поттикнува </w:t>
            </w:r>
            <w:r w:rsidR="00A743E8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градењето на позитивни карактерни особини на воспитаниците, ставајќи акцент на: одговорност, соработка, самодоверба, креативност, критичко мислење, меѓусебно почитување, толеранција и сл.</w:t>
            </w:r>
          </w:p>
          <w:p w:rsidR="009535FF" w:rsidRPr="003A1712" w:rsidRDefault="00A743E8" w:rsidP="00A743E8">
            <w:pPr>
              <w:pStyle w:val="BodyText2"/>
              <w:tabs>
                <w:tab w:val="clear" w:pos="374"/>
                <w:tab w:val="clear" w:pos="426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 </w:t>
            </w:r>
          </w:p>
        </w:tc>
      </w:tr>
      <w:tr w:rsidR="00AD128F" w:rsidRPr="00130EC3" w:rsidTr="00F0154B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F" w:rsidRPr="003964BD" w:rsidRDefault="00AD128F" w:rsidP="003419F5">
            <w:pPr>
              <w:pStyle w:val="BodyText2"/>
              <w:tabs>
                <w:tab w:val="clear" w:pos="374"/>
                <w:tab w:val="clear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Влијание на наставниците, родителите и социјалните </w: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lastRenderedPageBreak/>
              <w:t>партнери врз наставните планови и програми</w:t>
            </w:r>
          </w:p>
        </w:tc>
        <w:tc>
          <w:tcPr>
            <w:tcW w:w="3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28F" w:rsidRDefault="00AD128F" w:rsidP="00AD128F">
            <w:pPr>
              <w:pStyle w:val="BodyText2"/>
              <w:tabs>
                <w:tab w:val="clear" w:pos="374"/>
                <w:tab w:val="clear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AD128F" w:rsidRDefault="00AD128F" w:rsidP="00AD128F">
            <w:pPr>
              <w:pStyle w:val="BodyText2"/>
              <w:tabs>
                <w:tab w:val="clear" w:pos="374"/>
                <w:tab w:val="clear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AD128F" w:rsidRPr="003964BD" w:rsidRDefault="00AD128F" w:rsidP="00AD128F">
            <w:pPr>
              <w:pStyle w:val="BodyText2"/>
              <w:tabs>
                <w:tab w:val="clear" w:pos="374"/>
                <w:tab w:val="clear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lastRenderedPageBreak/>
              <w:t>Собрани информации</w:t>
            </w:r>
          </w:p>
        </w:tc>
      </w:tr>
      <w:tr w:rsidR="00AD128F" w:rsidRPr="00130EC3" w:rsidTr="00F0154B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F" w:rsidRDefault="00AD128F" w:rsidP="003419F5">
            <w:pPr>
              <w:pStyle w:val="BodyText2"/>
              <w:tabs>
                <w:tab w:val="clear" w:pos="374"/>
                <w:tab w:val="clear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lastRenderedPageBreak/>
              <w:t>Извор на податоци</w:t>
            </w:r>
          </w:p>
        </w:tc>
        <w:tc>
          <w:tcPr>
            <w:tcW w:w="3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F" w:rsidRDefault="00AD128F" w:rsidP="00A743E8">
            <w:pPr>
              <w:pStyle w:val="BodyText2"/>
              <w:tabs>
                <w:tab w:val="clear" w:pos="374"/>
                <w:tab w:val="clear" w:pos="426"/>
              </w:tabs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3964BD" w:rsidRPr="00130EC3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BD" w:rsidRDefault="003964BD" w:rsidP="003419F5">
            <w:pPr>
              <w:pStyle w:val="BodyText2"/>
              <w:tabs>
                <w:tab w:val="clear" w:pos="374"/>
                <w:tab w:val="clear" w:pos="426"/>
              </w:tabs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- поднесени барања</w:t>
            </w:r>
          </w:p>
          <w:p w:rsidR="003964BD" w:rsidRDefault="003964BD" w:rsidP="003419F5">
            <w:pPr>
              <w:pStyle w:val="BodyText2"/>
              <w:tabs>
                <w:tab w:val="clear" w:pos="374"/>
                <w:tab w:val="clear" w:pos="426"/>
              </w:tabs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- разговор со наставници</w:t>
            </w:r>
          </w:p>
          <w:p w:rsidR="009C01F6" w:rsidRPr="003A1712" w:rsidRDefault="009C01F6" w:rsidP="003419F5">
            <w:pPr>
              <w:pStyle w:val="BodyText2"/>
              <w:tabs>
                <w:tab w:val="clear" w:pos="374"/>
                <w:tab w:val="clear" w:pos="426"/>
              </w:tabs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- интервју со педагошко - психолошка служба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BD" w:rsidRDefault="003964BD" w:rsidP="00A743E8">
            <w:pPr>
              <w:pStyle w:val="BodyText2"/>
              <w:tabs>
                <w:tab w:val="clear" w:pos="374"/>
                <w:tab w:val="clear" w:pos="426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Стручниот актив на наставници по економски предмети поднесуваат барања за воведување на нови насоки во средното економско училиште до Центарот за средно стручно образование и обука, со цел да се следат современите текови на општествениот живот. </w:t>
            </w:r>
          </w:p>
          <w:p w:rsidR="003964BD" w:rsidRDefault="003964BD" w:rsidP="003964BD">
            <w:pPr>
              <w:pStyle w:val="BodyText2"/>
              <w:tabs>
                <w:tab w:val="clear" w:pos="374"/>
                <w:tab w:val="clear" w:pos="426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Пооделни предметни наставници кои имаат потешкотии со реализацијата на програмата заради мал фонд на часови, имаат реагирано до советници од БРО, но</w:t>
            </w:r>
            <w:r w:rsidR="005513ED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 сеуште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 немаат никаква повратна информација. Ова врз наставниот кадар влијае демотивирачки. </w:t>
            </w:r>
          </w:p>
          <w:p w:rsidR="009C01F6" w:rsidRDefault="009C01F6" w:rsidP="003964BD">
            <w:pPr>
              <w:pStyle w:val="BodyText2"/>
              <w:tabs>
                <w:tab w:val="clear" w:pos="374"/>
                <w:tab w:val="clear" w:pos="426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Досега не се забележани п</w:t>
            </w:r>
            <w:r w:rsidR="005513ED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римери за превземање на акт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ивности од страна на родителите за изменување на наставните планови и програми.</w:t>
            </w:r>
          </w:p>
        </w:tc>
      </w:tr>
      <w:tr w:rsidR="004D054A" w:rsidRPr="00130EC3" w:rsidTr="00741A28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4A" w:rsidRPr="003964BD" w:rsidRDefault="004D054A" w:rsidP="003419F5">
            <w:pPr>
              <w:pStyle w:val="BodyText2"/>
              <w:tabs>
                <w:tab w:val="clear" w:pos="374"/>
                <w:tab w:val="clear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Обем и разновидност на планираните и реализираните воннаставни активности</w:t>
            </w:r>
          </w:p>
        </w:tc>
        <w:tc>
          <w:tcPr>
            <w:tcW w:w="3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54A" w:rsidRDefault="004D054A" w:rsidP="004D054A">
            <w:pPr>
              <w:pStyle w:val="BodyText2"/>
              <w:tabs>
                <w:tab w:val="clear" w:pos="374"/>
                <w:tab w:val="clear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4D054A" w:rsidRPr="003964BD" w:rsidRDefault="004D054A" w:rsidP="004D054A">
            <w:pPr>
              <w:pStyle w:val="BodyText2"/>
              <w:tabs>
                <w:tab w:val="clear" w:pos="374"/>
                <w:tab w:val="clear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Собрани информации</w:t>
            </w:r>
          </w:p>
        </w:tc>
      </w:tr>
      <w:tr w:rsidR="004D054A" w:rsidRPr="00130EC3" w:rsidTr="00741A28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4A" w:rsidRDefault="004D054A" w:rsidP="003419F5">
            <w:pPr>
              <w:pStyle w:val="BodyText2"/>
              <w:tabs>
                <w:tab w:val="clear" w:pos="374"/>
                <w:tab w:val="clear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Извор на информации</w:t>
            </w:r>
          </w:p>
        </w:tc>
        <w:tc>
          <w:tcPr>
            <w:tcW w:w="3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4A" w:rsidRPr="003964BD" w:rsidRDefault="004D054A" w:rsidP="00A743E8">
            <w:pPr>
              <w:pStyle w:val="BodyText2"/>
              <w:tabs>
                <w:tab w:val="clear" w:pos="374"/>
                <w:tab w:val="clear" w:pos="426"/>
              </w:tabs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3964BD" w:rsidRPr="00130EC3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BD" w:rsidRDefault="0079130C" w:rsidP="003419F5">
            <w:pPr>
              <w:pStyle w:val="BodyText2"/>
              <w:tabs>
                <w:tab w:val="clear" w:pos="374"/>
                <w:tab w:val="clear" w:pos="426"/>
              </w:tabs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- Годишна програма за работа на училиштето</w:t>
            </w:r>
          </w:p>
          <w:p w:rsidR="0079130C" w:rsidRDefault="0079130C" w:rsidP="003419F5">
            <w:pPr>
              <w:pStyle w:val="BodyText2"/>
              <w:tabs>
                <w:tab w:val="clear" w:pos="374"/>
                <w:tab w:val="clear" w:pos="426"/>
              </w:tabs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- пофалници и признанија од манифестации и натпревари</w:t>
            </w:r>
          </w:p>
          <w:p w:rsidR="0079130C" w:rsidRDefault="0079130C" w:rsidP="003419F5">
            <w:pPr>
              <w:pStyle w:val="BodyText2"/>
              <w:tabs>
                <w:tab w:val="clear" w:pos="374"/>
                <w:tab w:val="clear" w:pos="426"/>
              </w:tabs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- анкета со ученици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96" w:rsidRDefault="009C01F6" w:rsidP="004D054A">
            <w:pPr>
              <w:pStyle w:val="BodyText2"/>
              <w:tabs>
                <w:tab w:val="clear" w:pos="374"/>
                <w:tab w:val="clear" w:pos="426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Училиштето нуди можност за организирање на воннаставни активности во согласност со интересите на учениците, како и со</w:t>
            </w:r>
            <w:r w:rsidR="004D054A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 просторните и</w:t>
            </w:r>
            <w:r w:rsidR="0079130C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 финансиските</w:t>
            </w:r>
            <w:r w:rsidR="004D054A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 можности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 со кои располага.</w:t>
            </w:r>
            <w:r w:rsidR="004D054A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Дел од тие активности се</w:t>
            </w:r>
            <w:r w:rsidR="004D054A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 екскурзии, општествено корисни активности, еколошки акции, собирни акции со хуманитарен карактер, едукација на различни теми за личниот развој на учениците, хор и оркестар, кошаркарски и фудбалски тим, </w:t>
            </w:r>
            <w:r w:rsidR="0042331E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футсал тим,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тенис, </w:t>
            </w:r>
            <w:r w:rsidR="004D054A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драмска и литературна секција и др. </w:t>
            </w:r>
          </w:p>
          <w:p w:rsidR="0042331E" w:rsidRDefault="0042331E" w:rsidP="004D054A">
            <w:pPr>
              <w:pStyle w:val="BodyText2"/>
              <w:tabs>
                <w:tab w:val="clear" w:pos="374"/>
                <w:tab w:val="clear" w:pos="426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Голем удел во изборот, планирањето и организирањето на овие активности имаат и членовите на младинската организација.</w:t>
            </w:r>
          </w:p>
          <w:p w:rsidR="00C10B96" w:rsidRDefault="009C01F6" w:rsidP="004D054A">
            <w:pPr>
              <w:pStyle w:val="BodyText2"/>
              <w:tabs>
                <w:tab w:val="clear" w:pos="374"/>
                <w:tab w:val="clear" w:pos="426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Имајќи во предвид дека задолжителниот неделен фонд на часови е од 30 до 35 часа, може да се констатира дека</w:t>
            </w:r>
            <w:r w:rsidR="00C10B96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 учениците и наставниот кадар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не можат </w:t>
            </w:r>
            <w:r w:rsidR="00C10B96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целосно да се посветат на реализација на воннаставни активности. </w:t>
            </w:r>
          </w:p>
          <w:p w:rsidR="00C10B96" w:rsidRDefault="004D054A" w:rsidP="004D054A">
            <w:pPr>
              <w:pStyle w:val="BodyText2"/>
              <w:tabs>
                <w:tab w:val="clear" w:pos="374"/>
                <w:tab w:val="clear" w:pos="426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Учениците резултатите од овие активности ги презентираат на пошироката јавност на патрониот празник, на натпревари и други манифестации кои се организираат по повод одбележување на значајни денови</w:t>
            </w:r>
            <w:r w:rsidR="00C10B96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.</w:t>
            </w:r>
          </w:p>
          <w:p w:rsidR="009C01F6" w:rsidRDefault="009C01F6" w:rsidP="004D054A">
            <w:pPr>
              <w:pStyle w:val="BodyText2"/>
              <w:tabs>
                <w:tab w:val="clear" w:pos="374"/>
                <w:tab w:val="clear" w:pos="426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Забележителни се успесите кои ги постигнува училишниот спортски клуб, со учество на општински, регионални и државни натпревари</w:t>
            </w:r>
            <w:r w:rsidR="00622B06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 и награди кои ги освојуваат, хорот и оркестарот со освоени награди на државно ниво, како и успехот на учениците кои го постигнаа и во филмската продукција со освојување на втората награда на државно ниво за најдобар спот за борба против насилство врз жената.</w:t>
            </w:r>
            <w:r w:rsidR="005513ED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 Веќе 20тина години ученици и наставници активно учествуваат во проектот ЦКА-ПХВ(Црвен крст во акција- промоција на хумани вредности),проект преку кој учениците стануваат волонтери во Црвениот крст.</w:t>
            </w:r>
          </w:p>
          <w:p w:rsidR="005513ED" w:rsidRDefault="005513ED" w:rsidP="004D054A">
            <w:pPr>
              <w:pStyle w:val="BodyText2"/>
              <w:tabs>
                <w:tab w:val="clear" w:pos="374"/>
                <w:tab w:val="clear" w:pos="426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lastRenderedPageBreak/>
              <w:t xml:space="preserve">Од </w:t>
            </w:r>
            <w:r w:rsidR="00CF1C78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 учебната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2017</w:t>
            </w:r>
            <w:r w:rsidR="00CF1C78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/2018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 година до денес ученици и наставници </w:t>
            </w:r>
            <w:r w:rsidR="00CF1C78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се</w:t>
            </w:r>
            <w:r w:rsidR="00DA1613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 вклучени во реализација на проекти од Еразмус+ програмата преку кои се оствари соработка и размена на искуства со различни европски држави: Италија, Романија, Словачка, Норвешка, Англија, Португалија, Бугарија, Словенија и Турција.</w:t>
            </w:r>
          </w:p>
          <w:p w:rsidR="00622B06" w:rsidRDefault="00622B06" w:rsidP="004D054A">
            <w:pPr>
              <w:pStyle w:val="BodyText2"/>
              <w:tabs>
                <w:tab w:val="clear" w:pos="374"/>
                <w:tab w:val="clear" w:pos="426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Од анкетата со учениците може да се заклучи дека учениците се запознаени со акти</w:t>
            </w:r>
            <w:r w:rsidR="005513ED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вностите што се организираат (60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% од анкетираните ученици изјавиле дека се запознаени со активностите и </w:t>
            </w:r>
            <w:r w:rsidR="005513ED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 поголем дел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изјавиле дека активно учествуваат во секции што ги организира училиштето).</w:t>
            </w:r>
          </w:p>
          <w:p w:rsidR="004D054A" w:rsidRDefault="004D054A" w:rsidP="0042331E">
            <w:pPr>
              <w:pStyle w:val="BodyText2"/>
              <w:tabs>
                <w:tab w:val="clear" w:pos="374"/>
                <w:tab w:val="clear" w:pos="426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</w:pPr>
          </w:p>
        </w:tc>
      </w:tr>
      <w:tr w:rsidR="008C0B86" w:rsidRPr="00130EC3" w:rsidTr="00741A28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6" w:rsidRPr="006346C1" w:rsidRDefault="008C0B86" w:rsidP="003419F5">
            <w:pPr>
              <w:pStyle w:val="BodyText2"/>
              <w:tabs>
                <w:tab w:val="clear" w:pos="374"/>
                <w:tab w:val="clear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6346C1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lastRenderedPageBreak/>
              <w:t>Опфатеност на учениците со воннаставни активности</w:t>
            </w:r>
          </w:p>
        </w:tc>
        <w:tc>
          <w:tcPr>
            <w:tcW w:w="3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B86" w:rsidRDefault="008C0B86" w:rsidP="008C0B86">
            <w:pPr>
              <w:pStyle w:val="BodyText2"/>
              <w:tabs>
                <w:tab w:val="clear" w:pos="374"/>
                <w:tab w:val="clear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8C0B86" w:rsidRPr="008C0B86" w:rsidRDefault="008C0B86" w:rsidP="008C0B86">
            <w:pPr>
              <w:pStyle w:val="BodyText2"/>
              <w:tabs>
                <w:tab w:val="clear" w:pos="374"/>
                <w:tab w:val="clear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Собрани информации</w:t>
            </w:r>
          </w:p>
        </w:tc>
      </w:tr>
      <w:tr w:rsidR="008C0B86" w:rsidRPr="00130EC3" w:rsidTr="00741A28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6" w:rsidRPr="008C0B86" w:rsidRDefault="008C0B86" w:rsidP="003419F5">
            <w:pPr>
              <w:pStyle w:val="BodyText2"/>
              <w:tabs>
                <w:tab w:val="clear" w:pos="374"/>
                <w:tab w:val="clear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8C0B86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Извор на информации</w:t>
            </w:r>
          </w:p>
        </w:tc>
        <w:tc>
          <w:tcPr>
            <w:tcW w:w="3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6" w:rsidRDefault="008C0B86" w:rsidP="00A743E8">
            <w:pPr>
              <w:pStyle w:val="BodyText2"/>
              <w:tabs>
                <w:tab w:val="clear" w:pos="374"/>
                <w:tab w:val="clear" w:pos="426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</w:pPr>
          </w:p>
        </w:tc>
      </w:tr>
      <w:tr w:rsidR="008C0B86" w:rsidRPr="00130EC3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6" w:rsidRDefault="008C0B86" w:rsidP="003419F5">
            <w:pPr>
              <w:pStyle w:val="BodyText2"/>
              <w:tabs>
                <w:tab w:val="clear" w:pos="374"/>
                <w:tab w:val="clear" w:pos="426"/>
              </w:tabs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- разговор со предметни наставници</w:t>
            </w:r>
          </w:p>
          <w:p w:rsidR="008C0B86" w:rsidRDefault="008C0B86" w:rsidP="003419F5">
            <w:pPr>
              <w:pStyle w:val="BodyText2"/>
              <w:tabs>
                <w:tab w:val="clear" w:pos="374"/>
                <w:tab w:val="clear" w:pos="426"/>
              </w:tabs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- интервју со стручни соработници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6" w:rsidRDefault="008C0B86" w:rsidP="00AD5959">
            <w:pPr>
              <w:pStyle w:val="BodyText2"/>
              <w:tabs>
                <w:tab w:val="clear" w:pos="374"/>
                <w:tab w:val="clear" w:pos="426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Во вонна</w:t>
            </w:r>
            <w:r w:rsidR="00AD5959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ставните активности се вклучени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ученици</w:t>
            </w:r>
            <w:r w:rsidR="00AD5959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 кои имаат посебен интерес кон одредени науки и активности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. </w:t>
            </w:r>
            <w:r w:rsidR="005513ED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Но и покрај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 преголемата преоптовареност на учениците со наставните програми, голем број на</w:t>
            </w:r>
            <w:r w:rsidR="005513ED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 часови секојдневно, недоволно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 просторните и финансиските можности со кои располага училиштето</w:t>
            </w:r>
            <w:r w:rsidR="00AD5959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 вклученоста на учениците</w:t>
            </w:r>
            <w:r w:rsidR="005513ED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 во овие активности е на завидно</w:t>
            </w:r>
            <w:r w:rsidR="00AD5959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 ниво, но бележи благ пораст во последните години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.</w:t>
            </w:r>
          </w:p>
        </w:tc>
      </w:tr>
      <w:tr w:rsidR="008C0B86" w:rsidRPr="00130EC3" w:rsidTr="00741A28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6" w:rsidRPr="006346C1" w:rsidRDefault="008C0B86" w:rsidP="003419F5">
            <w:pPr>
              <w:pStyle w:val="BodyText2"/>
              <w:tabs>
                <w:tab w:val="clear" w:pos="374"/>
                <w:tab w:val="clear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6346C1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Вклученост на учениците во изборот и во планирањето на работата во воннаставните активности</w:t>
            </w:r>
          </w:p>
        </w:tc>
        <w:tc>
          <w:tcPr>
            <w:tcW w:w="3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81C" w:rsidRDefault="0034681C" w:rsidP="0034681C">
            <w:pPr>
              <w:pStyle w:val="BodyText2"/>
              <w:tabs>
                <w:tab w:val="clear" w:pos="374"/>
                <w:tab w:val="clear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34681C" w:rsidRDefault="0034681C" w:rsidP="0034681C">
            <w:pPr>
              <w:pStyle w:val="BodyText2"/>
              <w:tabs>
                <w:tab w:val="clear" w:pos="374"/>
                <w:tab w:val="clear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8C0B86" w:rsidRPr="0034681C" w:rsidRDefault="0034681C" w:rsidP="0034681C">
            <w:pPr>
              <w:pStyle w:val="BodyText2"/>
              <w:tabs>
                <w:tab w:val="clear" w:pos="374"/>
                <w:tab w:val="clear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34681C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Собрани информации</w:t>
            </w:r>
          </w:p>
        </w:tc>
      </w:tr>
      <w:tr w:rsidR="008C0B86" w:rsidRPr="00130EC3" w:rsidTr="00741A28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6" w:rsidRPr="008C0B86" w:rsidRDefault="008C0B86" w:rsidP="003419F5">
            <w:pPr>
              <w:pStyle w:val="BodyText2"/>
              <w:tabs>
                <w:tab w:val="clear" w:pos="374"/>
                <w:tab w:val="clear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8C0B86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Извор на информации</w:t>
            </w:r>
          </w:p>
        </w:tc>
        <w:tc>
          <w:tcPr>
            <w:tcW w:w="3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6" w:rsidRDefault="008C0B86" w:rsidP="00A743E8">
            <w:pPr>
              <w:pStyle w:val="BodyText2"/>
              <w:tabs>
                <w:tab w:val="clear" w:pos="374"/>
                <w:tab w:val="clear" w:pos="426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</w:pPr>
          </w:p>
        </w:tc>
      </w:tr>
      <w:tr w:rsidR="008C0B86" w:rsidRPr="00130EC3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6" w:rsidRDefault="008C0B86" w:rsidP="003419F5">
            <w:pPr>
              <w:pStyle w:val="BodyText2"/>
              <w:tabs>
                <w:tab w:val="clear" w:pos="374"/>
                <w:tab w:val="clear" w:pos="426"/>
              </w:tabs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- разговор со предметни наставници</w:t>
            </w:r>
          </w:p>
          <w:p w:rsidR="008C0B86" w:rsidRDefault="008C0B86" w:rsidP="003419F5">
            <w:pPr>
              <w:pStyle w:val="BodyText2"/>
              <w:tabs>
                <w:tab w:val="clear" w:pos="374"/>
                <w:tab w:val="clear" w:pos="426"/>
              </w:tabs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- Програма за работа на училиштето</w:t>
            </w:r>
          </w:p>
          <w:p w:rsidR="00622B06" w:rsidRDefault="00622B06" w:rsidP="003419F5">
            <w:pPr>
              <w:pStyle w:val="BodyText2"/>
              <w:tabs>
                <w:tab w:val="clear" w:pos="374"/>
                <w:tab w:val="clear" w:pos="426"/>
              </w:tabs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- разговор со претставници од младинската организација</w:t>
            </w:r>
          </w:p>
          <w:p w:rsidR="00622B06" w:rsidRDefault="00622B06" w:rsidP="003419F5">
            <w:pPr>
              <w:pStyle w:val="BodyText2"/>
              <w:tabs>
                <w:tab w:val="clear" w:pos="374"/>
                <w:tab w:val="clear" w:pos="426"/>
              </w:tabs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- извештаи за работа на училиштето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1C" w:rsidRDefault="0034681C" w:rsidP="0034681C">
            <w:pPr>
              <w:pStyle w:val="BodyText2"/>
              <w:tabs>
                <w:tab w:val="clear" w:pos="374"/>
                <w:tab w:val="clear" w:pos="426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Учениците се вклучуваат во воннаставните активности по сопствен избор во согласност со нивните интереси и желби. </w:t>
            </w:r>
            <w:r w:rsidR="00AD5959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Во изборот на воннаставни активности учествуваат и претставниците на младинската ор</w:t>
            </w:r>
            <w:r w:rsidR="00CF1C78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ганизиација со конкретни предлоз</w:t>
            </w:r>
            <w:r w:rsidR="00AD5959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и за организирање на активности за кои младите покажуваат посебен интерес.</w:t>
            </w:r>
            <w:r w:rsidR="00622B06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 Секоја учебна година членовите на младинската организација успешно реализираат хуманитарни акции, спортски натпревари, одбележување на значајни денови.</w:t>
            </w:r>
          </w:p>
          <w:p w:rsidR="008C0B86" w:rsidRDefault="008C0B86" w:rsidP="00A743E8">
            <w:pPr>
              <w:pStyle w:val="BodyText2"/>
              <w:tabs>
                <w:tab w:val="clear" w:pos="374"/>
                <w:tab w:val="clear" w:pos="426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</w:pPr>
          </w:p>
        </w:tc>
      </w:tr>
      <w:tr w:rsidR="0034681C" w:rsidRPr="00130EC3" w:rsidTr="00741A28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1C" w:rsidRPr="006346C1" w:rsidRDefault="0034681C" w:rsidP="003419F5">
            <w:pPr>
              <w:pStyle w:val="BodyText2"/>
              <w:tabs>
                <w:tab w:val="clear" w:pos="374"/>
                <w:tab w:val="clear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6346C1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Афирмирање на учениците и на училиштето преку воннаставните активности</w:t>
            </w:r>
          </w:p>
        </w:tc>
        <w:tc>
          <w:tcPr>
            <w:tcW w:w="3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81C" w:rsidRDefault="0034681C" w:rsidP="0034681C">
            <w:pPr>
              <w:pStyle w:val="BodyText2"/>
              <w:tabs>
                <w:tab w:val="clear" w:pos="374"/>
                <w:tab w:val="clear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34681C" w:rsidRDefault="0034681C" w:rsidP="0034681C">
            <w:pPr>
              <w:pStyle w:val="BodyText2"/>
              <w:tabs>
                <w:tab w:val="clear" w:pos="374"/>
                <w:tab w:val="clear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34681C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Собрани информации</w:t>
            </w:r>
          </w:p>
          <w:p w:rsidR="0034681C" w:rsidRPr="0034681C" w:rsidRDefault="0034681C" w:rsidP="0034681C">
            <w:pPr>
              <w:pStyle w:val="BodyText2"/>
              <w:tabs>
                <w:tab w:val="clear" w:pos="374"/>
                <w:tab w:val="clear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34681C" w:rsidRPr="00130EC3" w:rsidTr="00741A28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1C" w:rsidRPr="0034681C" w:rsidRDefault="0034681C" w:rsidP="003419F5">
            <w:pPr>
              <w:pStyle w:val="BodyText2"/>
              <w:tabs>
                <w:tab w:val="clear" w:pos="374"/>
                <w:tab w:val="clear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Извор на информации</w:t>
            </w:r>
          </w:p>
        </w:tc>
        <w:tc>
          <w:tcPr>
            <w:tcW w:w="3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1C" w:rsidRDefault="0034681C" w:rsidP="00A743E8">
            <w:pPr>
              <w:pStyle w:val="BodyText2"/>
              <w:tabs>
                <w:tab w:val="clear" w:pos="374"/>
                <w:tab w:val="clear" w:pos="426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</w:pPr>
          </w:p>
        </w:tc>
      </w:tr>
      <w:tr w:rsidR="0034681C" w:rsidRPr="00130EC3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1C" w:rsidRDefault="0034681C" w:rsidP="003419F5">
            <w:pPr>
              <w:pStyle w:val="BodyText2"/>
              <w:tabs>
                <w:tab w:val="clear" w:pos="374"/>
                <w:tab w:val="clear" w:pos="426"/>
              </w:tabs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- фотографии од патронати</w:t>
            </w:r>
          </w:p>
          <w:p w:rsidR="0034681C" w:rsidRDefault="0034681C" w:rsidP="003419F5">
            <w:pPr>
              <w:pStyle w:val="BodyText2"/>
              <w:tabs>
                <w:tab w:val="clear" w:pos="374"/>
                <w:tab w:val="clear" w:pos="426"/>
              </w:tabs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- </w:t>
            </w:r>
            <w:r w:rsidR="00EB10D5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 награди,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пофалници и признанија од учество на н</w:t>
            </w:r>
            <w:r w:rsidR="00AD5959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тпревари </w:t>
            </w:r>
          </w:p>
          <w:p w:rsidR="0034681C" w:rsidRDefault="0034681C" w:rsidP="003419F5">
            <w:pPr>
              <w:pStyle w:val="BodyText2"/>
              <w:tabs>
                <w:tab w:val="clear" w:pos="374"/>
                <w:tab w:val="clear" w:pos="426"/>
              </w:tabs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lastRenderedPageBreak/>
              <w:t>- разговор со предметни наставници</w:t>
            </w:r>
          </w:p>
          <w:p w:rsidR="00AE723D" w:rsidRDefault="00AE723D" w:rsidP="003419F5">
            <w:pPr>
              <w:pStyle w:val="BodyText2"/>
              <w:tabs>
                <w:tab w:val="clear" w:pos="374"/>
                <w:tab w:val="clear" w:pos="426"/>
              </w:tabs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анкета со ученици</w:t>
            </w:r>
          </w:p>
          <w:p w:rsidR="001073DB" w:rsidRPr="00AE723D" w:rsidRDefault="001073DB" w:rsidP="003419F5">
            <w:pPr>
              <w:pStyle w:val="BodyText2"/>
              <w:tabs>
                <w:tab w:val="clear" w:pos="374"/>
                <w:tab w:val="clear" w:pos="426"/>
              </w:tabs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- извештаи за работа на училиштето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1C" w:rsidRDefault="0034681C" w:rsidP="00AD5959">
            <w:pPr>
              <w:pStyle w:val="BodyText2"/>
              <w:tabs>
                <w:tab w:val="clear" w:pos="374"/>
                <w:tab w:val="clear" w:pos="426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lastRenderedPageBreak/>
              <w:t xml:space="preserve">Резултатите од работата во воннаставните активности учениците имаат можност да ги презентираат на различни манифестации што ги организира училиштето: патронат, отворен ден во училиштето, презентирање пред учениците од основните училишта, натпревари 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lastRenderedPageBreak/>
              <w:t xml:space="preserve">манифестации кои ги организира Локалната самоуправа. Во училиштето </w:t>
            </w:r>
            <w:r w:rsidR="00AD5959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се истакнуваат изработките на учениците, во училишниот хол постои одредено место каде се изложуваат добиените награди на учениците, нивните постигања се презентираат на пошироката јавност преку локалните електронски и пишани медиуми.</w:t>
            </w:r>
          </w:p>
          <w:p w:rsidR="00AE723D" w:rsidRDefault="00AE723D" w:rsidP="00AD5959">
            <w:pPr>
              <w:pStyle w:val="BodyText2"/>
              <w:tabs>
                <w:tab w:val="clear" w:pos="374"/>
                <w:tab w:val="clear" w:pos="426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Од анкетета спроведена со учениците за учес</w:t>
            </w:r>
            <w:r w:rsidR="001073DB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тво во воннаставни активности</w:t>
            </w:r>
            <w:r w:rsidR="00EB10D5"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 xml:space="preserve"> повеќе од 50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mk-MK"/>
              </w:rPr>
              <w:t>% од анкетираните ученици се изјасниле дека активно се вклучуваат во истите.</w:t>
            </w:r>
          </w:p>
        </w:tc>
      </w:tr>
    </w:tbl>
    <w:p w:rsidR="00B62A39" w:rsidRDefault="00B62A39" w:rsidP="00E50BD9">
      <w:pPr>
        <w:spacing w:before="240" w:after="240"/>
        <w:rPr>
          <w:b/>
          <w:bCs/>
          <w:sz w:val="24"/>
          <w:szCs w:val="24"/>
          <w:lang w:val="mk-MK"/>
        </w:rPr>
      </w:pPr>
    </w:p>
    <w:p w:rsidR="0034681C" w:rsidRPr="00130EC3" w:rsidRDefault="0034681C" w:rsidP="00E50BD9">
      <w:pPr>
        <w:spacing w:before="240" w:after="240"/>
        <w:rPr>
          <w:b/>
          <w:bCs/>
          <w:sz w:val="24"/>
          <w:szCs w:val="24"/>
          <w:lang w:val="mk-MK"/>
        </w:rPr>
      </w:pPr>
    </w:p>
    <w:p w:rsidR="00223807" w:rsidRPr="0034681C" w:rsidRDefault="00223807" w:rsidP="00223807">
      <w:pPr>
        <w:spacing w:before="240" w:after="240"/>
        <w:rPr>
          <w:b/>
          <w:bCs/>
          <w:sz w:val="28"/>
          <w:szCs w:val="28"/>
        </w:rPr>
      </w:pPr>
      <w:r w:rsidRPr="0034681C">
        <w:rPr>
          <w:rFonts w:ascii="Times New Roman" w:hAnsi="Times New Roman" w:cs="Times New Roman"/>
          <w:b/>
          <w:bCs/>
          <w:sz w:val="28"/>
          <w:szCs w:val="28"/>
          <w:lang w:val="mk-MK"/>
        </w:rPr>
        <w:t>Самоевалуација на училиштето</w:t>
      </w:r>
      <w:r w:rsidRPr="0034681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4681C">
        <w:rPr>
          <w:b/>
          <w:bCs/>
          <w:sz w:val="28"/>
          <w:szCs w:val="28"/>
          <w:lang w:val="mk-MK"/>
        </w:rPr>
        <w:t xml:space="preserve"> </w:t>
      </w:r>
      <w:r w:rsidRPr="0034681C">
        <w:rPr>
          <w:b/>
          <w:bCs/>
          <w:sz w:val="28"/>
          <w:szCs w:val="28"/>
        </w:rPr>
        <w:t xml:space="preserve">  </w:t>
      </w:r>
      <w:r w:rsidR="0034681C">
        <w:rPr>
          <w:b/>
          <w:bCs/>
          <w:sz w:val="28"/>
          <w:szCs w:val="28"/>
          <w:lang w:val="mk-MK"/>
        </w:rPr>
        <w:tab/>
      </w:r>
      <w:r w:rsidR="0034681C">
        <w:rPr>
          <w:b/>
          <w:bCs/>
          <w:sz w:val="28"/>
          <w:szCs w:val="28"/>
          <w:lang w:val="mk-MK"/>
        </w:rPr>
        <w:tab/>
      </w:r>
      <w:r w:rsidR="0034681C">
        <w:rPr>
          <w:b/>
          <w:bCs/>
          <w:sz w:val="28"/>
          <w:szCs w:val="28"/>
          <w:lang w:val="mk-MK"/>
        </w:rPr>
        <w:tab/>
      </w:r>
      <w:r w:rsidR="0034681C">
        <w:rPr>
          <w:b/>
          <w:bCs/>
          <w:sz w:val="28"/>
          <w:szCs w:val="28"/>
          <w:lang w:val="mk-MK"/>
        </w:rPr>
        <w:tab/>
        <w:t xml:space="preserve">     </w:t>
      </w:r>
      <w:r w:rsidR="00AF761F">
        <w:rPr>
          <w:b/>
          <w:bCs/>
          <w:sz w:val="28"/>
          <w:szCs w:val="28"/>
          <w:lang w:val="en-US"/>
        </w:rPr>
        <w:t xml:space="preserve">         </w:t>
      </w:r>
      <w:r w:rsidR="0034681C">
        <w:rPr>
          <w:b/>
          <w:bCs/>
          <w:sz w:val="28"/>
          <w:szCs w:val="28"/>
          <w:lang w:val="mk-MK"/>
        </w:rPr>
        <w:t xml:space="preserve"> </w:t>
      </w:r>
      <w:r w:rsidR="0034681C" w:rsidRPr="0034681C">
        <w:rPr>
          <w:b/>
          <w:bCs/>
          <w:sz w:val="28"/>
          <w:szCs w:val="28"/>
          <w:lang w:val="mk-MK"/>
        </w:rPr>
        <w:t xml:space="preserve">  </w:t>
      </w:r>
      <w:r w:rsidRPr="0034681C">
        <w:rPr>
          <w:rFonts w:ascii="Times New Roman" w:hAnsi="Times New Roman" w:cs="Times New Roman"/>
          <w:b/>
          <w:bCs/>
          <w:sz w:val="28"/>
          <w:szCs w:val="28"/>
          <w:lang w:val="mk-MK"/>
        </w:rPr>
        <w:t>Подрачје</w:t>
      </w:r>
      <w:r w:rsidR="0034681C" w:rsidRPr="0034681C">
        <w:rPr>
          <w:rFonts w:ascii="Times New Roman" w:hAnsi="Times New Roman" w:cs="Times New Roman"/>
          <w:b/>
          <w:bCs/>
          <w:sz w:val="28"/>
          <w:szCs w:val="28"/>
          <w:lang w:val="mk-MK"/>
        </w:rPr>
        <w:t>:</w:t>
      </w:r>
      <w:r w:rsidRPr="0034681C">
        <w:rPr>
          <w:rFonts w:ascii="Times New Roman" w:hAnsi="Times New Roman" w:cs="Times New Roman"/>
          <w:b/>
          <w:bCs/>
          <w:sz w:val="28"/>
          <w:szCs w:val="28"/>
          <w:lang w:val="mk-MK"/>
        </w:rPr>
        <w:t xml:space="preserve"> Наставни планови и програми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18"/>
      </w:tblGrid>
      <w:tr w:rsidR="00223807" w:rsidRPr="006A4B8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7" w:rsidRDefault="00223807" w:rsidP="006A08C7">
            <w:pPr>
              <w:rPr>
                <w:b/>
                <w:bCs/>
                <w:sz w:val="20"/>
                <w:szCs w:val="20"/>
              </w:rPr>
            </w:pPr>
          </w:p>
          <w:p w:rsidR="00C10B96" w:rsidRPr="00C10B96" w:rsidRDefault="00223807" w:rsidP="006A08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  <w:r w:rsidRPr="003468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/>
              </w:rPr>
              <w:t>Клучни јаки страни</w:t>
            </w:r>
          </w:p>
          <w:p w:rsidR="00C10B96" w:rsidRDefault="00C10B96" w:rsidP="00223807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Целосно и навремено реализирање на наставните планови и програми;</w:t>
            </w:r>
          </w:p>
          <w:p w:rsidR="002E7B8A" w:rsidRPr="0034681C" w:rsidRDefault="002E7B8A" w:rsidP="002E7B8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  <w:r w:rsidRPr="0034681C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Успешно реализирање на изборот на наставните предмети;</w:t>
            </w:r>
          </w:p>
          <w:p w:rsidR="002E7B8A" w:rsidRPr="0034681C" w:rsidRDefault="002E7B8A" w:rsidP="002E7B8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  <w:r w:rsidRPr="0034681C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Функционално организирање на образование за човековите права, граѓанско образование и слични теми;</w:t>
            </w:r>
          </w:p>
          <w:p w:rsidR="00C10B96" w:rsidRPr="0034681C" w:rsidRDefault="00C10B96" w:rsidP="002E7B8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Успешна имплементација на активности за меѓуетничка интеграција во образованието;</w:t>
            </w:r>
          </w:p>
          <w:p w:rsidR="0094583C" w:rsidRPr="00C10B96" w:rsidRDefault="00C10B96" w:rsidP="0094583C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Успешно реализирање на воннаставни активности и покрај потешкотиите со кои се соочуваат вработените и учениците.</w:t>
            </w:r>
          </w:p>
          <w:p w:rsidR="0094583C" w:rsidRPr="00223807" w:rsidRDefault="0094583C" w:rsidP="0094583C">
            <w:pPr>
              <w:rPr>
                <w:bCs/>
                <w:sz w:val="20"/>
                <w:szCs w:val="20"/>
                <w:lang w:val="mk-MK"/>
              </w:rPr>
            </w:pPr>
          </w:p>
        </w:tc>
      </w:tr>
      <w:tr w:rsidR="00223807" w:rsidRPr="006A4B8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7" w:rsidRPr="00DB130F" w:rsidRDefault="00223807" w:rsidP="006A08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13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/>
              </w:rPr>
              <w:t>Слабости</w:t>
            </w:r>
          </w:p>
          <w:p w:rsidR="002E7B8A" w:rsidRPr="00DB130F" w:rsidRDefault="001073DB" w:rsidP="002E7B8A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Училиштето не покренува</w:t>
            </w:r>
            <w:r w:rsidR="00EB10D5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 xml:space="preserve"> доволно иницијативи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 xml:space="preserve"> за изменување на постоечките наставни планови и програми </w:t>
            </w:r>
          </w:p>
          <w:p w:rsidR="0094583C" w:rsidRPr="002E7B8A" w:rsidRDefault="0094583C" w:rsidP="00AD5959">
            <w:pPr>
              <w:ind w:left="1770"/>
              <w:rPr>
                <w:b/>
                <w:bCs/>
                <w:sz w:val="20"/>
                <w:szCs w:val="20"/>
                <w:lang w:val="mk-MK"/>
              </w:rPr>
            </w:pPr>
          </w:p>
        </w:tc>
      </w:tr>
    </w:tbl>
    <w:p w:rsidR="00B62A39" w:rsidRPr="00130EC3" w:rsidRDefault="00B62A39" w:rsidP="00E50BD9">
      <w:pPr>
        <w:spacing w:before="240" w:after="240"/>
        <w:rPr>
          <w:b/>
          <w:bCs/>
          <w:sz w:val="24"/>
          <w:szCs w:val="24"/>
          <w:lang w:val="mk-MK"/>
        </w:rPr>
      </w:pPr>
    </w:p>
    <w:p w:rsidR="008545F8" w:rsidRPr="0067232D" w:rsidRDefault="008545F8" w:rsidP="008545F8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67232D">
        <w:rPr>
          <w:rFonts w:ascii="Times New Roman" w:hAnsi="Times New Roman" w:cs="Times New Roman"/>
          <w:b/>
          <w:bCs/>
          <w:sz w:val="24"/>
          <w:szCs w:val="24"/>
          <w:lang w:val="mk-MK"/>
        </w:rPr>
        <w:t>Самоевалуација на училиштата</w:t>
      </w:r>
      <w:r w:rsidRPr="0067232D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Pr="0067232D">
        <w:rPr>
          <w:rFonts w:ascii="Times New Roman" w:hAnsi="Times New Roman" w:cs="Times New Roman"/>
          <w:b/>
          <w:bCs/>
          <w:sz w:val="24"/>
          <w:szCs w:val="24"/>
          <w:lang w:val="mk-MK"/>
        </w:rPr>
        <w:tab/>
      </w:r>
      <w:r w:rsidRPr="0067232D">
        <w:rPr>
          <w:rFonts w:ascii="Times New Roman" w:hAnsi="Times New Roman" w:cs="Times New Roman"/>
          <w:b/>
          <w:bCs/>
          <w:sz w:val="24"/>
          <w:szCs w:val="24"/>
          <w:lang w:val="mk-MK"/>
        </w:rPr>
        <w:tab/>
      </w:r>
      <w:r w:rsidRPr="0067232D">
        <w:rPr>
          <w:rFonts w:ascii="Times New Roman" w:hAnsi="Times New Roman" w:cs="Times New Roman"/>
          <w:b/>
          <w:bCs/>
          <w:sz w:val="24"/>
          <w:szCs w:val="24"/>
          <w:lang w:val="mk-MK"/>
        </w:rPr>
        <w:tab/>
      </w:r>
      <w:r w:rsidRPr="0067232D">
        <w:rPr>
          <w:rFonts w:ascii="Times New Roman" w:hAnsi="Times New Roman" w:cs="Times New Roman"/>
          <w:b/>
          <w:bCs/>
          <w:sz w:val="24"/>
          <w:szCs w:val="24"/>
          <w:lang w:val="mk-MK"/>
        </w:rPr>
        <w:tab/>
      </w:r>
      <w:r w:rsidRPr="0067232D">
        <w:rPr>
          <w:rFonts w:ascii="Times New Roman" w:hAnsi="Times New Roman" w:cs="Times New Roman"/>
          <w:b/>
          <w:bCs/>
          <w:sz w:val="24"/>
          <w:szCs w:val="24"/>
          <w:lang w:val="mk-MK"/>
        </w:rPr>
        <w:tab/>
      </w:r>
      <w:r w:rsidRPr="0067232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7232D">
        <w:rPr>
          <w:rFonts w:ascii="Times New Roman" w:hAnsi="Times New Roman" w:cs="Times New Roman"/>
          <w:b/>
          <w:bCs/>
          <w:sz w:val="24"/>
          <w:szCs w:val="24"/>
          <w:lang w:val="mk-MK"/>
        </w:rPr>
        <w:t>Подрачје</w:t>
      </w:r>
      <w:r w:rsidR="0067232D">
        <w:rPr>
          <w:rFonts w:ascii="Times New Roman" w:hAnsi="Times New Roman" w:cs="Times New Roman"/>
          <w:b/>
          <w:bCs/>
          <w:sz w:val="24"/>
          <w:szCs w:val="24"/>
          <w:lang w:val="mk-MK"/>
        </w:rPr>
        <w:t>:</w:t>
      </w:r>
      <w:r w:rsidRPr="0067232D">
        <w:rPr>
          <w:rFonts w:ascii="Times New Roman" w:hAnsi="Times New Roman" w:cs="Times New Roman"/>
          <w:b/>
          <w:bCs/>
          <w:sz w:val="24"/>
          <w:szCs w:val="24"/>
          <w:lang w:val="mk-MK"/>
        </w:rPr>
        <w:t xml:space="preserve"> Наставни планови и програми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18"/>
      </w:tblGrid>
      <w:tr w:rsidR="008545F8" w:rsidRPr="006A4B8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F8" w:rsidRDefault="008545F8" w:rsidP="006A08C7">
            <w:pPr>
              <w:rPr>
                <w:b/>
                <w:bCs/>
                <w:sz w:val="20"/>
                <w:szCs w:val="20"/>
              </w:rPr>
            </w:pPr>
          </w:p>
          <w:p w:rsidR="008545F8" w:rsidRPr="0067232D" w:rsidRDefault="008545F8" w:rsidP="006A08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3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/>
              </w:rPr>
              <w:t>Анализа на резултатите</w:t>
            </w:r>
            <w:r w:rsidRPr="0067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</w:t>
            </w:r>
          </w:p>
          <w:p w:rsidR="008545F8" w:rsidRDefault="008545F8" w:rsidP="006A08C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4765FF" w:rsidRDefault="00C10B96" w:rsidP="002F5D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</w:t>
            </w:r>
            <w:r w:rsidR="002F5D42" w:rsidRPr="0067232D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аставните планови и п</w:t>
            </w:r>
            <w:r w:rsidR="001073DB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рограми целосно се реализираат, во планирањето на наставата се следат препораките од МОН и БРО, како и потребите и интересите на учениците во согласност со современите трендови на живот.</w:t>
            </w:r>
            <w:r w:rsidR="00FC0DB1" w:rsidRPr="0067232D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 xml:space="preserve"> </w:t>
            </w:r>
            <w:r w:rsidR="001073DB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Воспитно - образовната дејност во училиштето ја реализира високообразован наставен кадар.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 xml:space="preserve"> За нивно континуирано стручно надоградување и усовршување потребно е реализација на дополнителни обуки, што во последните неколку години не е пракса. </w:t>
            </w:r>
            <w:r w:rsidR="0067232D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 xml:space="preserve"> </w:t>
            </w:r>
          </w:p>
          <w:p w:rsidR="002F5D42" w:rsidRPr="0067232D" w:rsidRDefault="001C03B1" w:rsidP="002F5D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  <w:r w:rsidRPr="0067232D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lastRenderedPageBreak/>
              <w:t xml:space="preserve">Во однос на изборот на наставните предмети од страна на учениците во континуитет и како традиција училиштето успешно го организира изборот на наставните предмети. При реализација на наставните планови и програми по сите предмети активна е партиципацијата на учениците, додека како слабост </w:t>
            </w:r>
            <w:r w:rsidR="0067232D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е идентификувано малото</w:t>
            </w:r>
            <w:r w:rsidRPr="0067232D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 xml:space="preserve"> учество на родителите, но за разлика од минатото постојат бројни можности и за нивно вклучување во промените и реализацијата.</w:t>
            </w:r>
            <w:r w:rsidR="00EB10D5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Од оваа 2019 година покрај учеството на учениците во ЦКА-ПХВ е формирана и локална организација на Црвен крст во училиштето чија што цел е активно вклучување во хуманитарни и слични акции.</w:t>
            </w:r>
            <w:r w:rsidR="00E8085B" w:rsidRPr="0067232D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 xml:space="preserve"> </w:t>
            </w:r>
          </w:p>
          <w:p w:rsidR="005021ED" w:rsidRPr="0067232D" w:rsidRDefault="0067232D" w:rsidP="002F5D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Вон</w:t>
            </w:r>
            <w:r w:rsidR="00E8085B" w:rsidRPr="0067232D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 xml:space="preserve">наставните активности се </w:t>
            </w:r>
            <w:r w:rsidR="002D5E3C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 xml:space="preserve">значаен </w:t>
            </w:r>
            <w:r w:rsidR="00E8085B" w:rsidRPr="0067232D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 xml:space="preserve">дел од </w:t>
            </w:r>
            <w:r w:rsidR="002D5E3C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воспитно - образовната дејност на училиштето</w:t>
            </w:r>
            <w:r w:rsidR="00E8085B" w:rsidRPr="0067232D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 xml:space="preserve">. </w:t>
            </w:r>
            <w:r w:rsidR="002D5E3C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 xml:space="preserve">Преку </w:t>
            </w:r>
            <w:r w:rsidR="00E8085B" w:rsidRPr="0067232D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 xml:space="preserve">нив </w:t>
            </w:r>
            <w:r w:rsidR="002D5E3C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 xml:space="preserve">на учениците им се овозможува реализација на сопствените потенцијали и афирмација на </w:t>
            </w:r>
            <w:r w:rsidR="00E8085B" w:rsidRPr="0067232D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креативност</w:t>
            </w:r>
            <w:r w:rsidR="002D5E3C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а</w:t>
            </w:r>
            <w:r w:rsidR="005139D1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 xml:space="preserve"> и </w:t>
            </w:r>
            <w:r w:rsidR="002D5E3C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ентузијазмот кој го поседуваат.</w:t>
            </w:r>
            <w:r w:rsidR="00E8085B" w:rsidRPr="0067232D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 xml:space="preserve"> Тоа е место за  надградба, не само теоретски, туку практично и преку реализација на бројни активности и работа на проекти од интерес на училиштето и локалната заедница. </w:t>
            </w:r>
            <w:r w:rsidR="005139D1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Во контекст на ова пос</w:t>
            </w:r>
            <w:r w:rsidR="005021ED" w:rsidRPr="0067232D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т</w:t>
            </w:r>
            <w:r w:rsidR="005139D1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о</w:t>
            </w:r>
            <w:r w:rsidR="005021ED" w:rsidRPr="0067232D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 xml:space="preserve">јано функционираат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училишниот хор и оркестар, кошаркарскиот тим, фудбалскиот тим,</w:t>
            </w:r>
            <w:r w:rsidR="005139D1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 xml:space="preserve"> футсал тимот,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 xml:space="preserve"> литературна и драмска секција, ликовна секција,</w:t>
            </w:r>
            <w:r w:rsidR="005139D1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 xml:space="preserve"> </w:t>
            </w:r>
            <w:r w:rsidR="00CE69B1" w:rsidRPr="0067232D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како и разни кампањи за запознавање  со човековите слободи и права и заштита на истите</w:t>
            </w:r>
            <w:r w:rsidR="005139D1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, подигнување на еколошката свест кај лкокалното население</w:t>
            </w:r>
            <w:r w:rsidR="00CE69B1" w:rsidRPr="0067232D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.</w:t>
            </w:r>
          </w:p>
          <w:p w:rsidR="00E8085B" w:rsidRPr="0067232D" w:rsidRDefault="00E8085B" w:rsidP="002F5D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  <w:r w:rsidRPr="0067232D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Јака страна на нашето училиште к</w:t>
            </w:r>
            <w:r w:rsidR="0067232D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ако во редовната, така и во вон</w:t>
            </w:r>
            <w:r w:rsidRPr="0067232D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 xml:space="preserve">наставната работа е начелото на недискриминираност по било кој основ, </w:t>
            </w:r>
            <w:r w:rsidR="005139D1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еднаков пристап кон сите ученици</w:t>
            </w:r>
            <w:r w:rsidRPr="0067232D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.</w:t>
            </w:r>
          </w:p>
          <w:p w:rsidR="008545F8" w:rsidRPr="007F0FEB" w:rsidRDefault="008545F8" w:rsidP="006A08C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386F56" w:rsidRDefault="00386F56" w:rsidP="00386F56">
      <w:pPr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8"/>
      </w:tblGrid>
      <w:tr w:rsidR="00386F56" w:rsidRPr="00AC3C75" w:rsidTr="00AC3C75">
        <w:tc>
          <w:tcPr>
            <w:tcW w:w="14218" w:type="dxa"/>
          </w:tcPr>
          <w:p w:rsidR="00386F56" w:rsidRPr="00AC3C75" w:rsidRDefault="00386F56" w:rsidP="00386F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C3C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/>
              </w:rPr>
              <w:t>Идни активности:  Приоритетни подподрачја (оддели) во рамките на ова подрачје кои може да бидат вклучени во планот за развој на училиштето</w:t>
            </w:r>
          </w:p>
          <w:p w:rsidR="00386F56" w:rsidRPr="00AC3C75" w:rsidRDefault="00386F56" w:rsidP="00386F56">
            <w:pPr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  <w:r w:rsidRPr="00AC3C75">
              <w:rPr>
                <w:b/>
                <w:bCs/>
                <w:sz w:val="20"/>
                <w:szCs w:val="20"/>
                <w:lang w:val="mk-MK"/>
              </w:rPr>
              <w:t xml:space="preserve">-  </w:t>
            </w:r>
            <w:r w:rsidRPr="00AC3C75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 xml:space="preserve">  </w:t>
            </w:r>
            <w:r w:rsidR="00034F18">
              <w:rPr>
                <w:rFonts w:ascii="Times New Roman" w:hAnsi="Times New Roman"/>
                <w:bCs/>
                <w:sz w:val="24"/>
                <w:szCs w:val="24"/>
                <w:lang w:val="mk-MK"/>
              </w:rPr>
              <w:t>Иницирање</w:t>
            </w:r>
            <w:r w:rsidR="001D019C">
              <w:rPr>
                <w:rFonts w:ascii="Times New Roman" w:hAnsi="Times New Roman"/>
                <w:bCs/>
                <w:sz w:val="24"/>
                <w:szCs w:val="24"/>
                <w:lang w:val="mk-MK"/>
              </w:rPr>
              <w:t xml:space="preserve"> </w:t>
            </w:r>
            <w:r w:rsidR="00034F18">
              <w:rPr>
                <w:rFonts w:ascii="Times New Roman" w:hAnsi="Times New Roman"/>
                <w:bCs/>
                <w:sz w:val="24"/>
                <w:szCs w:val="24"/>
                <w:lang w:val="mk-MK"/>
              </w:rPr>
              <w:t>за</w:t>
            </w:r>
            <w:r w:rsidRPr="00AC3C75">
              <w:rPr>
                <w:rFonts w:ascii="Times New Roman" w:hAnsi="Times New Roman"/>
                <w:bCs/>
                <w:sz w:val="24"/>
                <w:szCs w:val="24"/>
                <w:lang w:val="mk-MK"/>
              </w:rPr>
              <w:t xml:space="preserve"> </w:t>
            </w:r>
            <w:r w:rsidR="002A2A83" w:rsidRPr="00AC3C75">
              <w:rPr>
                <w:rFonts w:ascii="Times New Roman" w:hAnsi="Times New Roman"/>
                <w:bCs/>
                <w:sz w:val="24"/>
                <w:szCs w:val="24"/>
                <w:lang w:val="mk-MK"/>
              </w:rPr>
              <w:t>организирање на обуки од страна на МОН и БРО за осовременување на наставните програми</w:t>
            </w:r>
            <w:r w:rsidR="002A2A83" w:rsidRPr="00AC3C75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>.</w:t>
            </w:r>
          </w:p>
          <w:p w:rsidR="00386F56" w:rsidRPr="00AC3C75" w:rsidRDefault="00386F56" w:rsidP="00AC3C75">
            <w:pPr>
              <w:spacing w:before="240" w:after="240"/>
              <w:rPr>
                <w:b/>
                <w:bCs/>
                <w:sz w:val="24"/>
                <w:szCs w:val="24"/>
                <w:lang w:val="mk-MK"/>
              </w:rPr>
            </w:pPr>
          </w:p>
          <w:p w:rsidR="00386F56" w:rsidRPr="00AC3C75" w:rsidRDefault="00386F56" w:rsidP="00386F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</w:p>
        </w:tc>
      </w:tr>
    </w:tbl>
    <w:p w:rsidR="00E131DC" w:rsidRDefault="00E131DC" w:rsidP="00E50BD9">
      <w:pPr>
        <w:spacing w:before="240" w:after="240"/>
        <w:rPr>
          <w:b/>
          <w:bCs/>
          <w:sz w:val="24"/>
          <w:szCs w:val="24"/>
          <w:lang w:val="mk-MK"/>
        </w:rPr>
      </w:pPr>
    </w:p>
    <w:p w:rsidR="00E131DC" w:rsidRDefault="00E131DC" w:rsidP="00E50BD9">
      <w:pPr>
        <w:spacing w:before="240" w:after="240"/>
        <w:rPr>
          <w:b/>
          <w:bCs/>
          <w:sz w:val="24"/>
          <w:szCs w:val="24"/>
          <w:lang w:val="mk-MK"/>
        </w:rPr>
      </w:pPr>
    </w:p>
    <w:bookmarkEnd w:id="0"/>
    <w:bookmarkEnd w:id="1"/>
    <w:bookmarkEnd w:id="2"/>
    <w:p w:rsidR="00E131DC" w:rsidRDefault="00E131DC" w:rsidP="00E50BD9">
      <w:pPr>
        <w:spacing w:before="240" w:after="240"/>
        <w:rPr>
          <w:b/>
          <w:bCs/>
          <w:sz w:val="24"/>
          <w:szCs w:val="24"/>
          <w:lang w:val="mk-MK"/>
        </w:rPr>
      </w:pPr>
    </w:p>
    <w:sectPr w:rsidR="00E131DC" w:rsidSect="00903E75">
      <w:footerReference w:type="default" r:id="rId9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516" w:rsidRDefault="00905516">
      <w:r>
        <w:separator/>
      </w:r>
    </w:p>
  </w:endnote>
  <w:endnote w:type="continuationSeparator" w:id="0">
    <w:p w:rsidR="00905516" w:rsidRDefault="0090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cedonian Tms">
    <w:panose1 w:val="0202080307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F5F" w:rsidRDefault="00386C7E" w:rsidP="00712592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25F5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579F">
      <w:rPr>
        <w:rStyle w:val="PageNumber"/>
        <w:noProof/>
      </w:rPr>
      <w:t>1</w:t>
    </w:r>
    <w:r>
      <w:rPr>
        <w:rStyle w:val="PageNumber"/>
      </w:rPr>
      <w:fldChar w:fldCharType="end"/>
    </w:r>
  </w:p>
  <w:p w:rsidR="00225F5F" w:rsidRDefault="00225F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F5F" w:rsidRDefault="00386C7E" w:rsidP="00712592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25F5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579F">
      <w:rPr>
        <w:rStyle w:val="PageNumber"/>
        <w:noProof/>
      </w:rPr>
      <w:t>4</w:t>
    </w:r>
    <w:r>
      <w:rPr>
        <w:rStyle w:val="PageNumber"/>
      </w:rPr>
      <w:fldChar w:fldCharType="end"/>
    </w:r>
  </w:p>
  <w:p w:rsidR="00225F5F" w:rsidRDefault="00225F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516" w:rsidRDefault="00905516">
      <w:r>
        <w:separator/>
      </w:r>
    </w:p>
  </w:footnote>
  <w:footnote w:type="continuationSeparator" w:id="0">
    <w:p w:rsidR="00905516" w:rsidRDefault="00905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685F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2E962CF"/>
    <w:multiLevelType w:val="multilevel"/>
    <w:tmpl w:val="EC1A20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60"/>
        </w:tabs>
        <w:ind w:left="3160" w:hanging="1800"/>
      </w:pPr>
      <w:rPr>
        <w:rFonts w:hint="default"/>
      </w:rPr>
    </w:lvl>
  </w:abstractNum>
  <w:abstractNum w:abstractNumId="2">
    <w:nsid w:val="04876535"/>
    <w:multiLevelType w:val="multilevel"/>
    <w:tmpl w:val="C458D90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04016D7"/>
    <w:multiLevelType w:val="hybridMultilevel"/>
    <w:tmpl w:val="C21C46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865410"/>
    <w:multiLevelType w:val="hybridMultilevel"/>
    <w:tmpl w:val="52447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621479"/>
    <w:multiLevelType w:val="hybridMultilevel"/>
    <w:tmpl w:val="4D648CF6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27757EE"/>
    <w:multiLevelType w:val="hybridMultilevel"/>
    <w:tmpl w:val="C6F42CEE"/>
    <w:lvl w:ilvl="0" w:tplc="51A81F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457971"/>
    <w:multiLevelType w:val="hybridMultilevel"/>
    <w:tmpl w:val="723842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955DB9"/>
    <w:multiLevelType w:val="hybridMultilevel"/>
    <w:tmpl w:val="8092CABE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05C075B"/>
    <w:multiLevelType w:val="hybridMultilevel"/>
    <w:tmpl w:val="CBCC0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F06249"/>
    <w:multiLevelType w:val="hybridMultilevel"/>
    <w:tmpl w:val="D1BE106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FD4054"/>
    <w:multiLevelType w:val="hybridMultilevel"/>
    <w:tmpl w:val="73C83CA8"/>
    <w:lvl w:ilvl="0" w:tplc="6466F9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 C Times" w:eastAsia="Times New Roman" w:hAnsi="MAC C Time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5F2E31"/>
    <w:multiLevelType w:val="hybridMultilevel"/>
    <w:tmpl w:val="D7206ADE"/>
    <w:lvl w:ilvl="0" w:tplc="B450F23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Macedonian Tms" w:eastAsia="Times New Roman" w:hAnsi="Macedonian Tm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3">
    <w:nsid w:val="4144226B"/>
    <w:multiLevelType w:val="multilevel"/>
    <w:tmpl w:val="AC6A0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2015085"/>
    <w:multiLevelType w:val="hybridMultilevel"/>
    <w:tmpl w:val="AC4ED1B2"/>
    <w:lvl w:ilvl="0" w:tplc="0809000B">
      <w:start w:val="1"/>
      <w:numFmt w:val="bullet"/>
      <w:lvlText w:val="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5">
    <w:nsid w:val="465D1882"/>
    <w:multiLevelType w:val="hybridMultilevel"/>
    <w:tmpl w:val="D410E29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CF56AB"/>
    <w:multiLevelType w:val="hybridMultilevel"/>
    <w:tmpl w:val="4F804910"/>
    <w:lvl w:ilvl="0" w:tplc="01764D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acedonian Tms" w:eastAsia="Times New Roman" w:hAnsi="Macedonian Tms" w:cs="Times New Roman" w:hint="default"/>
      </w:rPr>
    </w:lvl>
    <w:lvl w:ilvl="1" w:tplc="08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3D44611"/>
    <w:multiLevelType w:val="hybridMultilevel"/>
    <w:tmpl w:val="7AF6A7DA"/>
    <w:lvl w:ilvl="0" w:tplc="1C0C5412">
      <w:start w:val="1"/>
      <w:numFmt w:val="bullet"/>
      <w:pStyle w:val="BodyTex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E94B61"/>
    <w:multiLevelType w:val="hybridMultilevel"/>
    <w:tmpl w:val="02F008CC"/>
    <w:lvl w:ilvl="0" w:tplc="01764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edonian Tms" w:eastAsia="Times New Roman" w:hAnsi="Macedonian Tms" w:cs="Times New Roman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9C0A51"/>
    <w:multiLevelType w:val="hybridMultilevel"/>
    <w:tmpl w:val="E14A78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A61E6"/>
    <w:multiLevelType w:val="hybridMultilevel"/>
    <w:tmpl w:val="7AA6D298"/>
    <w:lvl w:ilvl="0" w:tplc="D60AED12">
      <w:start w:val="1"/>
      <w:numFmt w:val="bullet"/>
      <w:lvlText w:val="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1">
    <w:nsid w:val="582F4A83"/>
    <w:multiLevelType w:val="hybridMultilevel"/>
    <w:tmpl w:val="F48E6B96"/>
    <w:lvl w:ilvl="0" w:tplc="A350C7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F011B6"/>
    <w:multiLevelType w:val="hybridMultilevel"/>
    <w:tmpl w:val="BEF203F8"/>
    <w:lvl w:ilvl="0" w:tplc="043A8C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D203E3"/>
    <w:multiLevelType w:val="hybridMultilevel"/>
    <w:tmpl w:val="7984550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3BD0CA8"/>
    <w:multiLevelType w:val="hybridMultilevel"/>
    <w:tmpl w:val="6324CA04"/>
    <w:lvl w:ilvl="0" w:tplc="0809000B">
      <w:start w:val="1"/>
      <w:numFmt w:val="bullet"/>
      <w:lvlText w:val="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05"/>
        </w:tabs>
        <w:ind w:left="64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125"/>
        </w:tabs>
        <w:ind w:left="71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845"/>
        </w:tabs>
        <w:ind w:left="7845" w:hanging="360"/>
      </w:pPr>
      <w:rPr>
        <w:rFonts w:ascii="Wingdings" w:hAnsi="Wingdings" w:hint="default"/>
      </w:rPr>
    </w:lvl>
  </w:abstractNum>
  <w:abstractNum w:abstractNumId="25">
    <w:nsid w:val="6F206762"/>
    <w:multiLevelType w:val="hybridMultilevel"/>
    <w:tmpl w:val="A97A5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9C730F"/>
    <w:multiLevelType w:val="hybridMultilevel"/>
    <w:tmpl w:val="3B8488B0"/>
    <w:lvl w:ilvl="0" w:tplc="F5EAB3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646159"/>
    <w:multiLevelType w:val="hybridMultilevel"/>
    <w:tmpl w:val="E27C2B5E"/>
    <w:lvl w:ilvl="0" w:tplc="D60AED1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757112"/>
    <w:multiLevelType w:val="multilevel"/>
    <w:tmpl w:val="3C54EC3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3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2160"/>
      </w:pPr>
      <w:rPr>
        <w:rFonts w:cs="Arial" w:hint="default"/>
      </w:rPr>
    </w:lvl>
  </w:abstractNum>
  <w:abstractNum w:abstractNumId="29">
    <w:nsid w:val="7F7749C3"/>
    <w:multiLevelType w:val="multilevel"/>
    <w:tmpl w:val="016870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26"/>
  </w:num>
  <w:num w:numId="5">
    <w:abstractNumId w:val="25"/>
  </w:num>
  <w:num w:numId="6">
    <w:abstractNumId w:val="16"/>
  </w:num>
  <w:num w:numId="7">
    <w:abstractNumId w:val="18"/>
  </w:num>
  <w:num w:numId="8">
    <w:abstractNumId w:val="7"/>
  </w:num>
  <w:num w:numId="9">
    <w:abstractNumId w:val="11"/>
  </w:num>
  <w:num w:numId="10">
    <w:abstractNumId w:val="6"/>
  </w:num>
  <w:num w:numId="11">
    <w:abstractNumId w:val="12"/>
  </w:num>
  <w:num w:numId="12">
    <w:abstractNumId w:val="15"/>
  </w:num>
  <w:num w:numId="13">
    <w:abstractNumId w:val="2"/>
  </w:num>
  <w:num w:numId="14">
    <w:abstractNumId w:val="1"/>
  </w:num>
  <w:num w:numId="15">
    <w:abstractNumId w:val="28"/>
  </w:num>
  <w:num w:numId="16">
    <w:abstractNumId w:val="4"/>
  </w:num>
  <w:num w:numId="17">
    <w:abstractNumId w:val="3"/>
  </w:num>
  <w:num w:numId="18">
    <w:abstractNumId w:val="19"/>
  </w:num>
  <w:num w:numId="19">
    <w:abstractNumId w:val="29"/>
  </w:num>
  <w:num w:numId="20">
    <w:abstractNumId w:val="23"/>
  </w:num>
  <w:num w:numId="21">
    <w:abstractNumId w:val="13"/>
  </w:num>
  <w:num w:numId="22">
    <w:abstractNumId w:val="5"/>
  </w:num>
  <w:num w:numId="23">
    <w:abstractNumId w:val="10"/>
  </w:num>
  <w:num w:numId="24">
    <w:abstractNumId w:val="20"/>
  </w:num>
  <w:num w:numId="25">
    <w:abstractNumId w:val="27"/>
  </w:num>
  <w:num w:numId="26">
    <w:abstractNumId w:val="24"/>
  </w:num>
  <w:num w:numId="27">
    <w:abstractNumId w:val="8"/>
  </w:num>
  <w:num w:numId="28">
    <w:abstractNumId w:val="14"/>
  </w:num>
  <w:num w:numId="29">
    <w:abstractNumId w:val="21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AE"/>
    <w:rsid w:val="00002772"/>
    <w:rsid w:val="00007774"/>
    <w:rsid w:val="000172BE"/>
    <w:rsid w:val="00020898"/>
    <w:rsid w:val="0002370B"/>
    <w:rsid w:val="000255D8"/>
    <w:rsid w:val="000262C0"/>
    <w:rsid w:val="00033C10"/>
    <w:rsid w:val="00034F18"/>
    <w:rsid w:val="00047A4B"/>
    <w:rsid w:val="000510EF"/>
    <w:rsid w:val="00052319"/>
    <w:rsid w:val="00052F2B"/>
    <w:rsid w:val="00061E30"/>
    <w:rsid w:val="00070556"/>
    <w:rsid w:val="00074361"/>
    <w:rsid w:val="00082773"/>
    <w:rsid w:val="00084A18"/>
    <w:rsid w:val="00090519"/>
    <w:rsid w:val="00093590"/>
    <w:rsid w:val="000A0D31"/>
    <w:rsid w:val="000B3308"/>
    <w:rsid w:val="000D56AE"/>
    <w:rsid w:val="000D7748"/>
    <w:rsid w:val="000D7DDC"/>
    <w:rsid w:val="000E614F"/>
    <w:rsid w:val="000F523E"/>
    <w:rsid w:val="00103658"/>
    <w:rsid w:val="001062D9"/>
    <w:rsid w:val="001073DB"/>
    <w:rsid w:val="001109CD"/>
    <w:rsid w:val="00113050"/>
    <w:rsid w:val="00121F82"/>
    <w:rsid w:val="00130EC3"/>
    <w:rsid w:val="00131AA0"/>
    <w:rsid w:val="00143A68"/>
    <w:rsid w:val="00144E2A"/>
    <w:rsid w:val="00150161"/>
    <w:rsid w:val="00153CA9"/>
    <w:rsid w:val="001578D6"/>
    <w:rsid w:val="00171C21"/>
    <w:rsid w:val="00190E3D"/>
    <w:rsid w:val="00191B46"/>
    <w:rsid w:val="001954F0"/>
    <w:rsid w:val="00197039"/>
    <w:rsid w:val="00197F7D"/>
    <w:rsid w:val="001A085C"/>
    <w:rsid w:val="001B3CD6"/>
    <w:rsid w:val="001B6D98"/>
    <w:rsid w:val="001C03B1"/>
    <w:rsid w:val="001D019C"/>
    <w:rsid w:val="001D583A"/>
    <w:rsid w:val="001D7B5C"/>
    <w:rsid w:val="001E7DC1"/>
    <w:rsid w:val="001F0838"/>
    <w:rsid w:val="0020055F"/>
    <w:rsid w:val="0021022C"/>
    <w:rsid w:val="00210825"/>
    <w:rsid w:val="00215152"/>
    <w:rsid w:val="00223807"/>
    <w:rsid w:val="00224784"/>
    <w:rsid w:val="00225AC0"/>
    <w:rsid w:val="00225E91"/>
    <w:rsid w:val="00225F5F"/>
    <w:rsid w:val="00233A57"/>
    <w:rsid w:val="002417ED"/>
    <w:rsid w:val="00242E6B"/>
    <w:rsid w:val="0024397D"/>
    <w:rsid w:val="00257D7D"/>
    <w:rsid w:val="0026587A"/>
    <w:rsid w:val="002658A4"/>
    <w:rsid w:val="00282A48"/>
    <w:rsid w:val="002967DE"/>
    <w:rsid w:val="002977EA"/>
    <w:rsid w:val="00297D9E"/>
    <w:rsid w:val="002A07BD"/>
    <w:rsid w:val="002A2A83"/>
    <w:rsid w:val="002A519A"/>
    <w:rsid w:val="002A7157"/>
    <w:rsid w:val="002C19EA"/>
    <w:rsid w:val="002C3DA0"/>
    <w:rsid w:val="002D5E3C"/>
    <w:rsid w:val="002D76E4"/>
    <w:rsid w:val="002E1244"/>
    <w:rsid w:val="002E2052"/>
    <w:rsid w:val="002E7B8A"/>
    <w:rsid w:val="002F5AF1"/>
    <w:rsid w:val="002F5D42"/>
    <w:rsid w:val="00303DA3"/>
    <w:rsid w:val="00315804"/>
    <w:rsid w:val="003179C7"/>
    <w:rsid w:val="00324987"/>
    <w:rsid w:val="00327902"/>
    <w:rsid w:val="00333CDF"/>
    <w:rsid w:val="003346C8"/>
    <w:rsid w:val="003359FB"/>
    <w:rsid w:val="0033759B"/>
    <w:rsid w:val="003419F5"/>
    <w:rsid w:val="00346122"/>
    <w:rsid w:val="0034681C"/>
    <w:rsid w:val="00346DA4"/>
    <w:rsid w:val="0034787E"/>
    <w:rsid w:val="00356568"/>
    <w:rsid w:val="00361579"/>
    <w:rsid w:val="003679B9"/>
    <w:rsid w:val="00371A6D"/>
    <w:rsid w:val="00374076"/>
    <w:rsid w:val="003762E5"/>
    <w:rsid w:val="00382C21"/>
    <w:rsid w:val="003859A0"/>
    <w:rsid w:val="00386107"/>
    <w:rsid w:val="00386C7E"/>
    <w:rsid w:val="00386F56"/>
    <w:rsid w:val="003943B2"/>
    <w:rsid w:val="00395183"/>
    <w:rsid w:val="003964BD"/>
    <w:rsid w:val="003A0E08"/>
    <w:rsid w:val="003A1712"/>
    <w:rsid w:val="003A21F2"/>
    <w:rsid w:val="003A39CE"/>
    <w:rsid w:val="003A4CE8"/>
    <w:rsid w:val="003A7390"/>
    <w:rsid w:val="003A7793"/>
    <w:rsid w:val="003B4F6B"/>
    <w:rsid w:val="003B6992"/>
    <w:rsid w:val="003C0D37"/>
    <w:rsid w:val="003C2BAE"/>
    <w:rsid w:val="003C3167"/>
    <w:rsid w:val="003D26D2"/>
    <w:rsid w:val="003D5F8D"/>
    <w:rsid w:val="003E1F7E"/>
    <w:rsid w:val="003E5B59"/>
    <w:rsid w:val="003E792D"/>
    <w:rsid w:val="003F3AEF"/>
    <w:rsid w:val="003F423D"/>
    <w:rsid w:val="003F5629"/>
    <w:rsid w:val="003F71D1"/>
    <w:rsid w:val="00405E16"/>
    <w:rsid w:val="00420D04"/>
    <w:rsid w:val="00421A1F"/>
    <w:rsid w:val="0042331E"/>
    <w:rsid w:val="004261C2"/>
    <w:rsid w:val="004277B9"/>
    <w:rsid w:val="0043210C"/>
    <w:rsid w:val="00432117"/>
    <w:rsid w:val="00435074"/>
    <w:rsid w:val="004445BC"/>
    <w:rsid w:val="00450E63"/>
    <w:rsid w:val="004609CF"/>
    <w:rsid w:val="00460D03"/>
    <w:rsid w:val="004668E1"/>
    <w:rsid w:val="004765FF"/>
    <w:rsid w:val="00481895"/>
    <w:rsid w:val="004842BF"/>
    <w:rsid w:val="00484411"/>
    <w:rsid w:val="0048593A"/>
    <w:rsid w:val="00493E6F"/>
    <w:rsid w:val="004B0449"/>
    <w:rsid w:val="004B0A69"/>
    <w:rsid w:val="004B0FC8"/>
    <w:rsid w:val="004B4C03"/>
    <w:rsid w:val="004B5683"/>
    <w:rsid w:val="004B7D6C"/>
    <w:rsid w:val="004D054A"/>
    <w:rsid w:val="004D5ACE"/>
    <w:rsid w:val="004D6DEB"/>
    <w:rsid w:val="004E299D"/>
    <w:rsid w:val="004E6595"/>
    <w:rsid w:val="004F043A"/>
    <w:rsid w:val="004F165A"/>
    <w:rsid w:val="004F33E3"/>
    <w:rsid w:val="00500D09"/>
    <w:rsid w:val="005021ED"/>
    <w:rsid w:val="005139D1"/>
    <w:rsid w:val="005172FD"/>
    <w:rsid w:val="005258E1"/>
    <w:rsid w:val="00530541"/>
    <w:rsid w:val="00535796"/>
    <w:rsid w:val="005513ED"/>
    <w:rsid w:val="0056484A"/>
    <w:rsid w:val="00564AFF"/>
    <w:rsid w:val="0056631C"/>
    <w:rsid w:val="00582B91"/>
    <w:rsid w:val="0058579F"/>
    <w:rsid w:val="005916BB"/>
    <w:rsid w:val="00591FF3"/>
    <w:rsid w:val="00596AFC"/>
    <w:rsid w:val="00597AB0"/>
    <w:rsid w:val="005A0EA7"/>
    <w:rsid w:val="005B2CFB"/>
    <w:rsid w:val="005C0862"/>
    <w:rsid w:val="005D7B0A"/>
    <w:rsid w:val="005E1C89"/>
    <w:rsid w:val="005E43CA"/>
    <w:rsid w:val="005E76F9"/>
    <w:rsid w:val="005F3BD8"/>
    <w:rsid w:val="005F59B6"/>
    <w:rsid w:val="006041FD"/>
    <w:rsid w:val="006045EC"/>
    <w:rsid w:val="00610E9E"/>
    <w:rsid w:val="006110C6"/>
    <w:rsid w:val="00613F03"/>
    <w:rsid w:val="00615644"/>
    <w:rsid w:val="006162E0"/>
    <w:rsid w:val="00622B06"/>
    <w:rsid w:val="006303EB"/>
    <w:rsid w:val="00633CE4"/>
    <w:rsid w:val="006346C1"/>
    <w:rsid w:val="006350FF"/>
    <w:rsid w:val="0063681C"/>
    <w:rsid w:val="00650C14"/>
    <w:rsid w:val="00661544"/>
    <w:rsid w:val="00670D39"/>
    <w:rsid w:val="0067232D"/>
    <w:rsid w:val="006921D3"/>
    <w:rsid w:val="00692D53"/>
    <w:rsid w:val="006A08C7"/>
    <w:rsid w:val="006A38AE"/>
    <w:rsid w:val="006A4B84"/>
    <w:rsid w:val="006B0795"/>
    <w:rsid w:val="006B2BB7"/>
    <w:rsid w:val="006B544F"/>
    <w:rsid w:val="006C23F5"/>
    <w:rsid w:val="006C6B89"/>
    <w:rsid w:val="006F42BF"/>
    <w:rsid w:val="006F5499"/>
    <w:rsid w:val="006F7AF3"/>
    <w:rsid w:val="0070046C"/>
    <w:rsid w:val="007006CD"/>
    <w:rsid w:val="00712592"/>
    <w:rsid w:val="00717CDF"/>
    <w:rsid w:val="00723F8F"/>
    <w:rsid w:val="00726DDD"/>
    <w:rsid w:val="00730AB3"/>
    <w:rsid w:val="007324B1"/>
    <w:rsid w:val="00733633"/>
    <w:rsid w:val="007354AB"/>
    <w:rsid w:val="00736711"/>
    <w:rsid w:val="00741A28"/>
    <w:rsid w:val="00753EAF"/>
    <w:rsid w:val="00754299"/>
    <w:rsid w:val="0075629E"/>
    <w:rsid w:val="00761F7E"/>
    <w:rsid w:val="00762C20"/>
    <w:rsid w:val="007630B4"/>
    <w:rsid w:val="00765B65"/>
    <w:rsid w:val="007712DD"/>
    <w:rsid w:val="00777B7A"/>
    <w:rsid w:val="0079130C"/>
    <w:rsid w:val="007A365E"/>
    <w:rsid w:val="007A5849"/>
    <w:rsid w:val="007B1A11"/>
    <w:rsid w:val="007B2727"/>
    <w:rsid w:val="007D3C78"/>
    <w:rsid w:val="007D3FB0"/>
    <w:rsid w:val="007D5F96"/>
    <w:rsid w:val="007E03D4"/>
    <w:rsid w:val="007E327F"/>
    <w:rsid w:val="007F0FEB"/>
    <w:rsid w:val="007F4F59"/>
    <w:rsid w:val="00816775"/>
    <w:rsid w:val="008238D1"/>
    <w:rsid w:val="00825A63"/>
    <w:rsid w:val="00825BA9"/>
    <w:rsid w:val="00826B8B"/>
    <w:rsid w:val="00832AE4"/>
    <w:rsid w:val="00833BC3"/>
    <w:rsid w:val="00840F4B"/>
    <w:rsid w:val="0084362C"/>
    <w:rsid w:val="00846351"/>
    <w:rsid w:val="00850EB4"/>
    <w:rsid w:val="008545F8"/>
    <w:rsid w:val="0086085C"/>
    <w:rsid w:val="0086266A"/>
    <w:rsid w:val="0087458B"/>
    <w:rsid w:val="00884EC3"/>
    <w:rsid w:val="008B0CC1"/>
    <w:rsid w:val="008C0B86"/>
    <w:rsid w:val="008C0E26"/>
    <w:rsid w:val="008C27DF"/>
    <w:rsid w:val="008C4506"/>
    <w:rsid w:val="008C6989"/>
    <w:rsid w:val="008F2BE1"/>
    <w:rsid w:val="008F52DA"/>
    <w:rsid w:val="008F711F"/>
    <w:rsid w:val="009024AD"/>
    <w:rsid w:val="00903E75"/>
    <w:rsid w:val="00905516"/>
    <w:rsid w:val="00907257"/>
    <w:rsid w:val="00911A4A"/>
    <w:rsid w:val="00914036"/>
    <w:rsid w:val="0091588A"/>
    <w:rsid w:val="009319AB"/>
    <w:rsid w:val="0094583C"/>
    <w:rsid w:val="00952E1D"/>
    <w:rsid w:val="009535FF"/>
    <w:rsid w:val="00962894"/>
    <w:rsid w:val="0096511D"/>
    <w:rsid w:val="0098044E"/>
    <w:rsid w:val="00982813"/>
    <w:rsid w:val="00984034"/>
    <w:rsid w:val="00985A77"/>
    <w:rsid w:val="009907D0"/>
    <w:rsid w:val="009923AF"/>
    <w:rsid w:val="009A3EDC"/>
    <w:rsid w:val="009A45C7"/>
    <w:rsid w:val="009B2937"/>
    <w:rsid w:val="009B2FC4"/>
    <w:rsid w:val="009C01F6"/>
    <w:rsid w:val="009C466A"/>
    <w:rsid w:val="009C5670"/>
    <w:rsid w:val="009C781B"/>
    <w:rsid w:val="009E7715"/>
    <w:rsid w:val="009F47C8"/>
    <w:rsid w:val="00A01A71"/>
    <w:rsid w:val="00A060E9"/>
    <w:rsid w:val="00A22601"/>
    <w:rsid w:val="00A2561B"/>
    <w:rsid w:val="00A25A69"/>
    <w:rsid w:val="00A25F0F"/>
    <w:rsid w:val="00A26895"/>
    <w:rsid w:val="00A322AB"/>
    <w:rsid w:val="00A35B71"/>
    <w:rsid w:val="00A4170A"/>
    <w:rsid w:val="00A43DAD"/>
    <w:rsid w:val="00A51088"/>
    <w:rsid w:val="00A54294"/>
    <w:rsid w:val="00A6394C"/>
    <w:rsid w:val="00A64F89"/>
    <w:rsid w:val="00A6562F"/>
    <w:rsid w:val="00A73894"/>
    <w:rsid w:val="00A743E8"/>
    <w:rsid w:val="00A925DC"/>
    <w:rsid w:val="00A94044"/>
    <w:rsid w:val="00A94BBC"/>
    <w:rsid w:val="00A97561"/>
    <w:rsid w:val="00AA07AF"/>
    <w:rsid w:val="00AA5DA4"/>
    <w:rsid w:val="00AC3C75"/>
    <w:rsid w:val="00AD128F"/>
    <w:rsid w:val="00AD251D"/>
    <w:rsid w:val="00AD512F"/>
    <w:rsid w:val="00AD5959"/>
    <w:rsid w:val="00AE43A5"/>
    <w:rsid w:val="00AE723D"/>
    <w:rsid w:val="00AF5D6E"/>
    <w:rsid w:val="00AF761F"/>
    <w:rsid w:val="00B052B1"/>
    <w:rsid w:val="00B11763"/>
    <w:rsid w:val="00B17381"/>
    <w:rsid w:val="00B22FED"/>
    <w:rsid w:val="00B2708F"/>
    <w:rsid w:val="00B41488"/>
    <w:rsid w:val="00B43094"/>
    <w:rsid w:val="00B44533"/>
    <w:rsid w:val="00B5124E"/>
    <w:rsid w:val="00B514B5"/>
    <w:rsid w:val="00B62A39"/>
    <w:rsid w:val="00B63C87"/>
    <w:rsid w:val="00B64ADA"/>
    <w:rsid w:val="00B67430"/>
    <w:rsid w:val="00B75A21"/>
    <w:rsid w:val="00B80580"/>
    <w:rsid w:val="00B80A88"/>
    <w:rsid w:val="00B840DC"/>
    <w:rsid w:val="00B87DC4"/>
    <w:rsid w:val="00B9532E"/>
    <w:rsid w:val="00BA1952"/>
    <w:rsid w:val="00BA3B63"/>
    <w:rsid w:val="00BB08AA"/>
    <w:rsid w:val="00BB1B4E"/>
    <w:rsid w:val="00BB25C2"/>
    <w:rsid w:val="00BE4214"/>
    <w:rsid w:val="00BF216F"/>
    <w:rsid w:val="00C01CBB"/>
    <w:rsid w:val="00C028B7"/>
    <w:rsid w:val="00C05108"/>
    <w:rsid w:val="00C10B96"/>
    <w:rsid w:val="00C15D11"/>
    <w:rsid w:val="00C16541"/>
    <w:rsid w:val="00C240AF"/>
    <w:rsid w:val="00C247D6"/>
    <w:rsid w:val="00C33A80"/>
    <w:rsid w:val="00C50F5F"/>
    <w:rsid w:val="00C512E0"/>
    <w:rsid w:val="00C522C9"/>
    <w:rsid w:val="00C63969"/>
    <w:rsid w:val="00C64910"/>
    <w:rsid w:val="00C65847"/>
    <w:rsid w:val="00C67970"/>
    <w:rsid w:val="00C7131B"/>
    <w:rsid w:val="00C913EA"/>
    <w:rsid w:val="00CA3553"/>
    <w:rsid w:val="00CA3A63"/>
    <w:rsid w:val="00CA4526"/>
    <w:rsid w:val="00CB31D2"/>
    <w:rsid w:val="00CB48AE"/>
    <w:rsid w:val="00CB5BE7"/>
    <w:rsid w:val="00CC0736"/>
    <w:rsid w:val="00CD4553"/>
    <w:rsid w:val="00CD717E"/>
    <w:rsid w:val="00CE69B1"/>
    <w:rsid w:val="00CF0059"/>
    <w:rsid w:val="00CF1C78"/>
    <w:rsid w:val="00CF3447"/>
    <w:rsid w:val="00CF7D9F"/>
    <w:rsid w:val="00D03C16"/>
    <w:rsid w:val="00D068C7"/>
    <w:rsid w:val="00D0692C"/>
    <w:rsid w:val="00D06C93"/>
    <w:rsid w:val="00D10B81"/>
    <w:rsid w:val="00D12DB4"/>
    <w:rsid w:val="00D133F7"/>
    <w:rsid w:val="00D15147"/>
    <w:rsid w:val="00D2110F"/>
    <w:rsid w:val="00D2657A"/>
    <w:rsid w:val="00D27E86"/>
    <w:rsid w:val="00D35770"/>
    <w:rsid w:val="00D41AD8"/>
    <w:rsid w:val="00D4460E"/>
    <w:rsid w:val="00D4710A"/>
    <w:rsid w:val="00D65BE3"/>
    <w:rsid w:val="00D77A15"/>
    <w:rsid w:val="00D86F6A"/>
    <w:rsid w:val="00D87F76"/>
    <w:rsid w:val="00D91DAB"/>
    <w:rsid w:val="00DA1613"/>
    <w:rsid w:val="00DA5183"/>
    <w:rsid w:val="00DB130F"/>
    <w:rsid w:val="00DB6872"/>
    <w:rsid w:val="00DC55C7"/>
    <w:rsid w:val="00DC7300"/>
    <w:rsid w:val="00DD149F"/>
    <w:rsid w:val="00DD17D0"/>
    <w:rsid w:val="00DD353D"/>
    <w:rsid w:val="00DE6A2F"/>
    <w:rsid w:val="00DF2D25"/>
    <w:rsid w:val="00DF774C"/>
    <w:rsid w:val="00E064C4"/>
    <w:rsid w:val="00E12515"/>
    <w:rsid w:val="00E131DC"/>
    <w:rsid w:val="00E1557D"/>
    <w:rsid w:val="00E306D3"/>
    <w:rsid w:val="00E35D4C"/>
    <w:rsid w:val="00E445CE"/>
    <w:rsid w:val="00E47C9F"/>
    <w:rsid w:val="00E50BD9"/>
    <w:rsid w:val="00E65912"/>
    <w:rsid w:val="00E67937"/>
    <w:rsid w:val="00E7235B"/>
    <w:rsid w:val="00E74292"/>
    <w:rsid w:val="00E75775"/>
    <w:rsid w:val="00E8085B"/>
    <w:rsid w:val="00E826E9"/>
    <w:rsid w:val="00E850BF"/>
    <w:rsid w:val="00E856E5"/>
    <w:rsid w:val="00E85A5F"/>
    <w:rsid w:val="00EA57E3"/>
    <w:rsid w:val="00EB10D5"/>
    <w:rsid w:val="00EC58F0"/>
    <w:rsid w:val="00EC5CA5"/>
    <w:rsid w:val="00ED18DA"/>
    <w:rsid w:val="00EE2550"/>
    <w:rsid w:val="00EE40A5"/>
    <w:rsid w:val="00EE5AF2"/>
    <w:rsid w:val="00EE5EDD"/>
    <w:rsid w:val="00EE6989"/>
    <w:rsid w:val="00EF29EE"/>
    <w:rsid w:val="00F0154B"/>
    <w:rsid w:val="00F02810"/>
    <w:rsid w:val="00F03493"/>
    <w:rsid w:val="00F06443"/>
    <w:rsid w:val="00F14556"/>
    <w:rsid w:val="00F17960"/>
    <w:rsid w:val="00F3024E"/>
    <w:rsid w:val="00F3240B"/>
    <w:rsid w:val="00F357EC"/>
    <w:rsid w:val="00F40DC4"/>
    <w:rsid w:val="00F43A1E"/>
    <w:rsid w:val="00F473E1"/>
    <w:rsid w:val="00F5182D"/>
    <w:rsid w:val="00F650A2"/>
    <w:rsid w:val="00F65589"/>
    <w:rsid w:val="00F70133"/>
    <w:rsid w:val="00F765DE"/>
    <w:rsid w:val="00F779CD"/>
    <w:rsid w:val="00F81683"/>
    <w:rsid w:val="00F8200B"/>
    <w:rsid w:val="00F83E68"/>
    <w:rsid w:val="00F917DE"/>
    <w:rsid w:val="00F9488D"/>
    <w:rsid w:val="00F94D91"/>
    <w:rsid w:val="00F97F99"/>
    <w:rsid w:val="00FA42EF"/>
    <w:rsid w:val="00FB08C8"/>
    <w:rsid w:val="00FB522C"/>
    <w:rsid w:val="00FB7662"/>
    <w:rsid w:val="00FB7AF9"/>
    <w:rsid w:val="00FC0DB1"/>
    <w:rsid w:val="00FC2C1A"/>
    <w:rsid w:val="00FC676E"/>
    <w:rsid w:val="00FD2A12"/>
    <w:rsid w:val="00FD7562"/>
    <w:rsid w:val="00FE5870"/>
    <w:rsid w:val="00FE713D"/>
    <w:rsid w:val="00FE7D53"/>
    <w:rsid w:val="00FF0621"/>
    <w:rsid w:val="00FF1DC5"/>
    <w:rsid w:val="00FF7884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2BAE"/>
    <w:pPr>
      <w:autoSpaceDE w:val="0"/>
      <w:autoSpaceDN w:val="0"/>
    </w:pPr>
    <w:rPr>
      <w:rFonts w:ascii="Arial" w:hAnsi="Arial" w:cs="Arial"/>
      <w:sz w:val="22"/>
      <w:szCs w:val="22"/>
      <w:lang w:val="en-GB"/>
    </w:rPr>
  </w:style>
  <w:style w:type="paragraph" w:styleId="Heading1">
    <w:name w:val="heading 1"/>
    <w:basedOn w:val="Normal"/>
    <w:next w:val="Normal"/>
    <w:qFormat/>
    <w:rsid w:val="003C2BA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C2BAE"/>
    <w:pPr>
      <w:tabs>
        <w:tab w:val="left" w:pos="374"/>
        <w:tab w:val="left" w:pos="426"/>
      </w:tabs>
      <w:jc w:val="both"/>
    </w:pPr>
    <w:rPr>
      <w:b/>
      <w:bCs/>
      <w:lang w:val="en-US"/>
    </w:rPr>
  </w:style>
  <w:style w:type="paragraph" w:styleId="Footer">
    <w:name w:val="footer"/>
    <w:basedOn w:val="Normal"/>
    <w:rsid w:val="003C2B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25DC"/>
  </w:style>
  <w:style w:type="paragraph" w:customStyle="1" w:styleId="Tablelist">
    <w:name w:val="Table list"/>
    <w:basedOn w:val="Normal"/>
    <w:rsid w:val="003D26D2"/>
    <w:pPr>
      <w:tabs>
        <w:tab w:val="left" w:pos="684"/>
        <w:tab w:val="num" w:pos="720"/>
      </w:tabs>
      <w:autoSpaceDE/>
      <w:autoSpaceDN/>
      <w:ind w:left="684" w:hanging="653"/>
    </w:pPr>
    <w:rPr>
      <w:sz w:val="20"/>
      <w:szCs w:val="20"/>
    </w:rPr>
  </w:style>
  <w:style w:type="paragraph" w:customStyle="1" w:styleId="BodyTextlist">
    <w:name w:val="Body Text list"/>
    <w:basedOn w:val="Normal"/>
    <w:rsid w:val="003A4CE8"/>
    <w:pPr>
      <w:numPr>
        <w:numId w:val="2"/>
      </w:numPr>
      <w:autoSpaceDE/>
      <w:autoSpaceDN/>
    </w:pPr>
    <w:rPr>
      <w:rFonts w:cs="Times New Roman"/>
      <w:szCs w:val="24"/>
    </w:rPr>
  </w:style>
  <w:style w:type="table" w:styleId="TableGrid">
    <w:name w:val="Table Grid"/>
    <w:basedOn w:val="TableNormal"/>
    <w:rsid w:val="00E50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2BAE"/>
    <w:pPr>
      <w:autoSpaceDE w:val="0"/>
      <w:autoSpaceDN w:val="0"/>
    </w:pPr>
    <w:rPr>
      <w:rFonts w:ascii="Arial" w:hAnsi="Arial" w:cs="Arial"/>
      <w:sz w:val="22"/>
      <w:szCs w:val="22"/>
      <w:lang w:val="en-GB"/>
    </w:rPr>
  </w:style>
  <w:style w:type="paragraph" w:styleId="Heading1">
    <w:name w:val="heading 1"/>
    <w:basedOn w:val="Normal"/>
    <w:next w:val="Normal"/>
    <w:qFormat/>
    <w:rsid w:val="003C2BA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C2BAE"/>
    <w:pPr>
      <w:tabs>
        <w:tab w:val="left" w:pos="374"/>
        <w:tab w:val="left" w:pos="426"/>
      </w:tabs>
      <w:jc w:val="both"/>
    </w:pPr>
    <w:rPr>
      <w:b/>
      <w:bCs/>
      <w:lang w:val="en-US"/>
    </w:rPr>
  </w:style>
  <w:style w:type="paragraph" w:styleId="Footer">
    <w:name w:val="footer"/>
    <w:basedOn w:val="Normal"/>
    <w:rsid w:val="003C2B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25DC"/>
  </w:style>
  <w:style w:type="paragraph" w:customStyle="1" w:styleId="Tablelist">
    <w:name w:val="Table list"/>
    <w:basedOn w:val="Normal"/>
    <w:rsid w:val="003D26D2"/>
    <w:pPr>
      <w:tabs>
        <w:tab w:val="left" w:pos="684"/>
        <w:tab w:val="num" w:pos="720"/>
      </w:tabs>
      <w:autoSpaceDE/>
      <w:autoSpaceDN/>
      <w:ind w:left="684" w:hanging="653"/>
    </w:pPr>
    <w:rPr>
      <w:sz w:val="20"/>
      <w:szCs w:val="20"/>
    </w:rPr>
  </w:style>
  <w:style w:type="paragraph" w:customStyle="1" w:styleId="BodyTextlist">
    <w:name w:val="Body Text list"/>
    <w:basedOn w:val="Normal"/>
    <w:rsid w:val="003A4CE8"/>
    <w:pPr>
      <w:numPr>
        <w:numId w:val="2"/>
      </w:numPr>
      <w:autoSpaceDE/>
      <w:autoSpaceDN/>
    </w:pPr>
    <w:rPr>
      <w:rFonts w:cs="Times New Roman"/>
      <w:szCs w:val="24"/>
    </w:rPr>
  </w:style>
  <w:style w:type="table" w:styleId="TableGrid">
    <w:name w:val="Table Grid"/>
    <w:basedOn w:val="TableNormal"/>
    <w:rsid w:val="00E50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2831</Words>
  <Characters>16138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8</vt:lpstr>
    </vt:vector>
  </TitlesOfParts>
  <Company/>
  <LinksUpToDate>false</LinksUpToDate>
  <CharactersWithSpaces>18932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8</dc:title>
  <dc:creator>Quist</dc:creator>
  <cp:lastModifiedBy>Ucenik 06</cp:lastModifiedBy>
  <cp:revision>2</cp:revision>
  <cp:lastPrinted>2019-08-19T06:26:00Z</cp:lastPrinted>
  <dcterms:created xsi:type="dcterms:W3CDTF">2019-12-23T11:08:00Z</dcterms:created>
  <dcterms:modified xsi:type="dcterms:W3CDTF">2019-12-23T11:08:00Z</dcterms:modified>
</cp:coreProperties>
</file>